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36A1" w:rsidRPr="00257976" w:rsidRDefault="00E63CE8" w:rsidP="00E63CE8">
      <w:pPr>
        <w:rPr>
          <w:b/>
        </w:rPr>
      </w:pPr>
      <w:r w:rsidRPr="00C81DC2">
        <w:rPr>
          <w:rFonts w:ascii="Calibri" w:eastAsia="Calibri" w:hAnsi="Calibri"/>
          <w:sz w:val="22"/>
          <w:szCs w:val="22"/>
          <w:lang w:eastAsia="en-US"/>
        </w:rPr>
        <w:object w:dxaOrig="8654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42pt" o:ole="">
            <v:imagedata r:id="rId9" o:title=""/>
          </v:shape>
          <o:OLEObject Type="Embed" ProgID="MSPhotoEd.3" ShapeID="_x0000_i1025" DrawAspect="Content" ObjectID="_1458712174" r:id="rId10"/>
        </w:object>
      </w:r>
    </w:p>
    <w:p w:rsidR="00E63CE8" w:rsidRDefault="00E63CE8" w:rsidP="006136A1">
      <w:pPr>
        <w:spacing w:line="360" w:lineRule="auto"/>
        <w:jc w:val="center"/>
        <w:rPr>
          <w:b/>
        </w:rPr>
      </w:pPr>
    </w:p>
    <w:p w:rsidR="00E63CE8" w:rsidRDefault="00E63CE8" w:rsidP="006136A1">
      <w:pPr>
        <w:spacing w:line="360" w:lineRule="auto"/>
        <w:jc w:val="center"/>
        <w:rPr>
          <w:b/>
        </w:rPr>
      </w:pPr>
    </w:p>
    <w:p w:rsidR="006136A1" w:rsidRPr="00257976" w:rsidRDefault="006136A1" w:rsidP="006136A1">
      <w:pPr>
        <w:spacing w:line="360" w:lineRule="auto"/>
        <w:jc w:val="center"/>
        <w:rPr>
          <w:b/>
        </w:rPr>
      </w:pPr>
      <w:r w:rsidRPr="00257976">
        <w:rPr>
          <w:b/>
        </w:rPr>
        <w:t xml:space="preserve">Mozione </w:t>
      </w:r>
    </w:p>
    <w:p w:rsidR="006136A1" w:rsidRPr="00257976" w:rsidRDefault="00800541" w:rsidP="006136A1">
      <w:pPr>
        <w:spacing w:line="360" w:lineRule="auto"/>
        <w:jc w:val="center"/>
        <w:rPr>
          <w:b/>
        </w:rPr>
      </w:pPr>
      <w:r>
        <w:rPr>
          <w:b/>
        </w:rPr>
        <w:t>a</w:t>
      </w:r>
      <w:r w:rsidR="006136A1" w:rsidRPr="00257976">
        <w:rPr>
          <w:b/>
        </w:rPr>
        <w:t>vente ad oggetto la Strategia Europea pe</w:t>
      </w:r>
      <w:r w:rsidR="005C1FB5" w:rsidRPr="00257976">
        <w:rPr>
          <w:b/>
        </w:rPr>
        <w:t>r una Crescita B</w:t>
      </w:r>
      <w:r w:rsidR="006136A1" w:rsidRPr="00257976">
        <w:rPr>
          <w:b/>
        </w:rPr>
        <w:t>lu (Blue Growth) e la sua rilevanza nel quadro italiano</w:t>
      </w:r>
    </w:p>
    <w:p w:rsidR="00800541" w:rsidRDefault="00800541" w:rsidP="006136A1"/>
    <w:p w:rsidR="00800541" w:rsidRDefault="00800541" w:rsidP="006136A1"/>
    <w:p w:rsidR="006136A1" w:rsidRPr="00800541" w:rsidRDefault="006136A1" w:rsidP="006136A1">
      <w:r w:rsidRPr="00800541">
        <w:t>Il Senato,</w:t>
      </w:r>
    </w:p>
    <w:p w:rsidR="006136A1" w:rsidRPr="00800541" w:rsidRDefault="006136A1" w:rsidP="006136A1"/>
    <w:p w:rsidR="006136A1" w:rsidRPr="00800541" w:rsidRDefault="006136A1" w:rsidP="006136A1">
      <w:r w:rsidRPr="00800541">
        <w:t xml:space="preserve">premesso che: </w:t>
      </w:r>
    </w:p>
    <w:p w:rsidR="006136A1" w:rsidRPr="00257976" w:rsidRDefault="006136A1" w:rsidP="006136A1"/>
    <w:p w:rsidR="006136A1" w:rsidRPr="00257976" w:rsidRDefault="006136A1" w:rsidP="006136A1">
      <w:pPr>
        <w:spacing w:line="360" w:lineRule="auto"/>
        <w:jc w:val="both"/>
      </w:pPr>
      <w:r w:rsidRPr="00257976">
        <w:t xml:space="preserve">il Parlamento Europeo ha approvato, il 2 luglio 2013, in seduta plenaria a Strasburgo, una Risoluzione in merito alla Strategia per la Crescita Blu, </w:t>
      </w:r>
      <w:r w:rsidR="00800541">
        <w:t xml:space="preserve">finalizzata al miglioramento della crescita sostenibile nel settore marino, dei trasporti marittimi e del turismo dell'Unione, che faceva </w:t>
      </w:r>
      <w:r w:rsidRPr="00257976">
        <w:t>riferimento ai seguenti atti:</w:t>
      </w:r>
    </w:p>
    <w:p w:rsidR="006136A1" w:rsidRPr="00257976" w:rsidRDefault="006136A1" w:rsidP="00800541">
      <w:pPr>
        <w:spacing w:line="360" w:lineRule="auto"/>
        <w:jc w:val="both"/>
      </w:pPr>
      <w:r w:rsidRPr="00257976">
        <w:t xml:space="preserve">- la comunicazione della Commissione Europea del 13/09/2012 dal titolo “Crescita Blu: </w:t>
      </w:r>
      <w:r w:rsidR="00800541">
        <w:t xml:space="preserve"> </w:t>
      </w:r>
      <w:r w:rsidRPr="00257976">
        <w:t>opportunità per una crescita sostenibile dei settori marino e marittimo” (COM(2012)0494)</w:t>
      </w:r>
      <w:r w:rsidR="00800541">
        <w:t>;</w:t>
      </w:r>
      <w:r w:rsidRPr="00257976">
        <w:t xml:space="preserve"> </w:t>
      </w:r>
    </w:p>
    <w:p w:rsidR="006136A1" w:rsidRPr="00257976" w:rsidRDefault="006136A1" w:rsidP="00800541">
      <w:pPr>
        <w:spacing w:line="360" w:lineRule="auto"/>
        <w:jc w:val="both"/>
      </w:pPr>
      <w:r w:rsidRPr="00257976">
        <w:t>- la relazione della Commissione dell’11/09/2012 dal titolo “progressi della politica marittima integrata dell’Unione Europea” (COM(2012)0491) che fa riferimento alla proposta di Direttiva</w:t>
      </w:r>
      <w:r w:rsidR="00800541">
        <w:t xml:space="preserve"> </w:t>
      </w:r>
      <w:r w:rsidRPr="00257976">
        <w:t>del Parlamento Europeo e del Consiglio che istituisce un quadro per la pianificazione dello</w:t>
      </w:r>
      <w:r w:rsidR="00800541">
        <w:t xml:space="preserve"> </w:t>
      </w:r>
      <w:r w:rsidRPr="00257976">
        <w:t>Spazio Marittimo e la gestione integrata delle zone costiere (COM(2013)0133)</w:t>
      </w:r>
      <w:r w:rsidR="00800541">
        <w:t>;</w:t>
      </w:r>
      <w:r w:rsidRPr="00257976">
        <w:t xml:space="preserve">  </w:t>
      </w:r>
    </w:p>
    <w:p w:rsidR="006136A1" w:rsidRPr="00257976" w:rsidRDefault="006136A1" w:rsidP="00800541">
      <w:pPr>
        <w:spacing w:line="360" w:lineRule="auto"/>
        <w:jc w:val="both"/>
      </w:pPr>
      <w:r w:rsidRPr="00257976">
        <w:t>-</w:t>
      </w:r>
      <w:r w:rsidR="00800541">
        <w:t xml:space="preserve"> la </w:t>
      </w:r>
      <w:r w:rsidRPr="00257976">
        <w:t xml:space="preserve">Comunicazione della Commissione al Parlamento Europeo, al Consiglio, al Comitato Economico e Sociale Europeo e al Comitato delle Regioni </w:t>
      </w:r>
      <w:r w:rsidR="00800541">
        <w:t>relativa a</w:t>
      </w:r>
      <w:r w:rsidRPr="00257976">
        <w:t>“Il contributo della politica regionale alla crescita intelligente nell'ambito di Europa 2020” (COM(2010)553)</w:t>
      </w:r>
      <w:r w:rsidR="00800541">
        <w:t>;</w:t>
      </w:r>
    </w:p>
    <w:p w:rsidR="006136A1" w:rsidRPr="00257976" w:rsidRDefault="00800541" w:rsidP="00800541">
      <w:pPr>
        <w:spacing w:line="360" w:lineRule="auto"/>
        <w:jc w:val="both"/>
      </w:pPr>
      <w:r>
        <w:t>- i</w:t>
      </w:r>
      <w:r w:rsidR="006136A1" w:rsidRPr="00257976">
        <w:t xml:space="preserve">l Libro Verde della Commissione del 29/08/2012 </w:t>
      </w:r>
      <w:r>
        <w:t>da titolo</w:t>
      </w:r>
      <w:r w:rsidR="006136A1" w:rsidRPr="00257976">
        <w:t xml:space="preserve"> “Conoscenze oceanografiche 2020- dalla mappatura dei fondali marini alle previsioni </w:t>
      </w:r>
      <w:r>
        <w:t>oceanografiche” (COM(2012)0473);</w:t>
      </w:r>
    </w:p>
    <w:p w:rsidR="006136A1" w:rsidRPr="00257976" w:rsidRDefault="006136A1" w:rsidP="00800541">
      <w:pPr>
        <w:spacing w:line="360" w:lineRule="auto"/>
        <w:jc w:val="both"/>
      </w:pPr>
      <w:r w:rsidRPr="00257976">
        <w:t xml:space="preserve">- </w:t>
      </w:r>
      <w:r w:rsidR="00800541">
        <w:t>i</w:t>
      </w:r>
      <w:r w:rsidRPr="00257976">
        <w:t>l Libro Bianco della Commissi</w:t>
      </w:r>
      <w:r w:rsidR="00800541">
        <w:t>one del 28/03/2011 dal titolo “T</w:t>
      </w:r>
      <w:r w:rsidRPr="00257976">
        <w:t>abella di marcia verso uno spazio</w:t>
      </w:r>
      <w:r w:rsidR="00800541">
        <w:t xml:space="preserve"> </w:t>
      </w:r>
      <w:r w:rsidRPr="00257976">
        <w:t>unico europeo dei trasporti – per una politica dei trasporti competitiva e sostenibile”</w:t>
      </w:r>
      <w:r w:rsidR="00800541">
        <w:t xml:space="preserve"> </w:t>
      </w:r>
      <w:r w:rsidRPr="00257976">
        <w:t>(COM(2011)0144)</w:t>
      </w:r>
      <w:r w:rsidR="00800541">
        <w:t>;</w:t>
      </w:r>
    </w:p>
    <w:p w:rsidR="006136A1" w:rsidRPr="00257976" w:rsidRDefault="006136A1" w:rsidP="00800541">
      <w:pPr>
        <w:spacing w:line="360" w:lineRule="auto"/>
        <w:jc w:val="both"/>
      </w:pPr>
      <w:r w:rsidRPr="00257976">
        <w:t>- la Comunicazione della Commissione del 30/06/2010 dal titolo “</w:t>
      </w:r>
      <w:r w:rsidR="00800541">
        <w:t>L</w:t>
      </w:r>
      <w:r w:rsidRPr="00257976">
        <w:t>’Europa, prima destinazione turistica mondiale – un nuovo quadro politico per il turismo europeo” (COM(2010) 0352);</w:t>
      </w:r>
    </w:p>
    <w:p w:rsidR="006136A1" w:rsidRPr="00257976" w:rsidRDefault="006136A1" w:rsidP="006136A1">
      <w:pPr>
        <w:spacing w:line="360" w:lineRule="auto"/>
        <w:jc w:val="both"/>
      </w:pPr>
    </w:p>
    <w:p w:rsidR="006246D7" w:rsidRPr="00257976" w:rsidRDefault="006136A1" w:rsidP="006246D7">
      <w:pPr>
        <w:spacing w:line="360" w:lineRule="auto"/>
        <w:jc w:val="both"/>
      </w:pPr>
      <w:r w:rsidRPr="00257976">
        <w:t>la Risoluzione del Parlamento</w:t>
      </w:r>
      <w:r w:rsidR="005C1FB5" w:rsidRPr="00257976">
        <w:t xml:space="preserve"> Europeo</w:t>
      </w:r>
      <w:r w:rsidRPr="00257976">
        <w:t xml:space="preserve"> </w:t>
      </w:r>
      <w:r w:rsidR="006246D7" w:rsidRPr="00257976">
        <w:t>sottolinea</w:t>
      </w:r>
      <w:r w:rsidRPr="00257976">
        <w:t xml:space="preserve"> l’importanza del settore dell’economia blu per la crescita e lo</w:t>
      </w:r>
      <w:r w:rsidR="009F2ACD" w:rsidRPr="00257976">
        <w:t xml:space="preserve"> sviluppo dell’occupazione futura</w:t>
      </w:r>
      <w:r w:rsidRPr="00257976">
        <w:t xml:space="preserve"> in Europa e la rilevanza delle aree costiere in Europa </w:t>
      </w:r>
      <w:r w:rsidRPr="00257976">
        <w:lastRenderedPageBreak/>
        <w:t xml:space="preserve">(89.000 chilometri di coste). La Risoluzione rappresenta dunque una </w:t>
      </w:r>
      <w:r w:rsidRPr="00257976">
        <w:rPr>
          <w:i/>
        </w:rPr>
        <w:t xml:space="preserve">roadmap </w:t>
      </w:r>
      <w:r w:rsidRPr="00257976">
        <w:t xml:space="preserve">del Parlamento per un ulteriore avanzamento nella strategia della Crescita Blu e uno strumento per rivitalizzare, al tempo stesso, </w:t>
      </w:r>
      <w:r w:rsidR="006246D7" w:rsidRPr="00257976">
        <w:t>la Politica Marittima Integrata.</w:t>
      </w:r>
      <w:r w:rsidR="00800541">
        <w:t xml:space="preserve"> In effetti, </w:t>
      </w:r>
      <w:r w:rsidR="006246D7" w:rsidRPr="00257976">
        <w:t xml:space="preserve"> il settor</w:t>
      </w:r>
      <w:r w:rsidR="00800541">
        <w:t xml:space="preserve">e dell’economia blu rappresenta, oggi, </w:t>
      </w:r>
      <w:r w:rsidR="00800541" w:rsidRPr="00083680">
        <w:t xml:space="preserve">circa </w:t>
      </w:r>
      <w:r w:rsidR="006246D7" w:rsidRPr="00083680">
        <w:t xml:space="preserve">5.4 milioni di posti di lavoro, con un valore aggiunto poco inferiore a 500 miliardi </w:t>
      </w:r>
      <w:r w:rsidR="006246D7" w:rsidRPr="00257976">
        <w:t xml:space="preserve">di euro l’anno, </w:t>
      </w:r>
      <w:r w:rsidR="00800541">
        <w:t>lad</w:t>
      </w:r>
      <w:r w:rsidR="006246D7" w:rsidRPr="00257976">
        <w:t xml:space="preserve">dove il 75% del commercio esterno dell’Unione Europa è basato sul trasporto marittimo, </w:t>
      </w:r>
      <w:r w:rsidR="00800541">
        <w:t xml:space="preserve">così come </w:t>
      </w:r>
      <w:r w:rsidR="006246D7" w:rsidRPr="00257976">
        <w:t>il 37% del commercio</w:t>
      </w:r>
      <w:r w:rsidR="0019262A" w:rsidRPr="00257976">
        <w:t xml:space="preserve"> all’interno del mercato unico;</w:t>
      </w:r>
    </w:p>
    <w:p w:rsidR="000B5A40" w:rsidRPr="00257976" w:rsidRDefault="000B5A40" w:rsidP="006136A1">
      <w:pPr>
        <w:spacing w:line="360" w:lineRule="auto"/>
        <w:jc w:val="both"/>
      </w:pPr>
    </w:p>
    <w:p w:rsidR="006136A1" w:rsidRPr="00257976" w:rsidRDefault="006136A1" w:rsidP="006136A1">
      <w:pPr>
        <w:spacing w:line="360" w:lineRule="auto"/>
        <w:jc w:val="both"/>
      </w:pPr>
      <w:r w:rsidRPr="00257976">
        <w:t xml:space="preserve">il Parlamento Europeo ha </w:t>
      </w:r>
      <w:r w:rsidR="006246D7" w:rsidRPr="00257976">
        <w:t xml:space="preserve">inserito la Strategia della Crescita Blu </w:t>
      </w:r>
      <w:r w:rsidRPr="00257976">
        <w:t>all’interno della programmazione e</w:t>
      </w:r>
      <w:r w:rsidR="0019262A" w:rsidRPr="00257976">
        <w:t>conomica pluriennale 2014 – 2020</w:t>
      </w:r>
      <w:r w:rsidRPr="00257976">
        <w:t>, includen</w:t>
      </w:r>
      <w:r w:rsidR="006246D7" w:rsidRPr="00257976">
        <w:t xml:space="preserve">dovi gli obiettivi propri dell’Agenda </w:t>
      </w:r>
      <w:r w:rsidRPr="00257976">
        <w:t xml:space="preserve">Europa 2020 e ha invitato gli </w:t>
      </w:r>
      <w:r w:rsidR="008C0BB4" w:rsidRPr="00257976">
        <w:t>S</w:t>
      </w:r>
      <w:r w:rsidRPr="00257976">
        <w:t xml:space="preserve">tati </w:t>
      </w:r>
      <w:r w:rsidR="008C0BB4" w:rsidRPr="00257976">
        <w:t>M</w:t>
      </w:r>
      <w:r w:rsidRPr="00257976">
        <w:t xml:space="preserve">embri a implementare la competitività del proprio settore marittimo incoraggiando sinergie e politiche coordinate che permettano di generare valore aggiunto su scala europea; </w:t>
      </w:r>
    </w:p>
    <w:p w:rsidR="006136A1" w:rsidRPr="00257976" w:rsidRDefault="006136A1" w:rsidP="006136A1">
      <w:pPr>
        <w:spacing w:line="360" w:lineRule="auto"/>
        <w:jc w:val="both"/>
      </w:pPr>
    </w:p>
    <w:p w:rsidR="006136A1" w:rsidRPr="00257976" w:rsidRDefault="006136A1" w:rsidP="006136A1">
      <w:pPr>
        <w:spacing w:line="360" w:lineRule="auto"/>
        <w:jc w:val="both"/>
      </w:pPr>
      <w:r w:rsidRPr="00257976">
        <w:t>la Risoluzione del Parlamento</w:t>
      </w:r>
      <w:r w:rsidR="005C1FB5" w:rsidRPr="00257976">
        <w:t xml:space="preserve"> Europeo</w:t>
      </w:r>
      <w:r w:rsidR="008C0BB4" w:rsidRPr="00257976">
        <w:t xml:space="preserve"> </w:t>
      </w:r>
      <w:r w:rsidR="006246D7" w:rsidRPr="00257976">
        <w:t xml:space="preserve">invita </w:t>
      </w:r>
      <w:r w:rsidR="008C0BB4" w:rsidRPr="00257976">
        <w:t>gli Stati M</w:t>
      </w:r>
      <w:r w:rsidRPr="00257976">
        <w:t xml:space="preserve">embri </w:t>
      </w:r>
      <w:r w:rsidR="006246D7" w:rsidRPr="00257976">
        <w:t>a</w:t>
      </w:r>
      <w:r w:rsidRPr="00257976">
        <w:t xml:space="preserve"> concentrarsi nella realizzazione di distretti industriali - </w:t>
      </w:r>
      <w:r w:rsidRPr="00257976">
        <w:rPr>
          <w:i/>
        </w:rPr>
        <w:t>clusters</w:t>
      </w:r>
      <w:r w:rsidRPr="00257976">
        <w:t xml:space="preserve"> – che siano centri di eccellenza per l’attività economica e che possano funzionare come attrattori per la ricerca e l’innovazione nel settore dell’economia blu;</w:t>
      </w:r>
    </w:p>
    <w:p w:rsidR="00C00D35" w:rsidRPr="00257976" w:rsidRDefault="00C00D35" w:rsidP="006136A1">
      <w:pPr>
        <w:spacing w:line="360" w:lineRule="auto"/>
        <w:jc w:val="both"/>
      </w:pPr>
    </w:p>
    <w:p w:rsidR="0058435C" w:rsidRDefault="008C0BB4" w:rsidP="005847DF">
      <w:pPr>
        <w:shd w:val="clear" w:color="auto" w:fill="FFFFFF"/>
        <w:spacing w:line="360" w:lineRule="auto"/>
        <w:ind w:left="28"/>
        <w:jc w:val="both"/>
      </w:pPr>
      <w:r w:rsidRPr="00257976">
        <w:t>la Risoluzione del PE identifica come aree fondamentali in cu</w:t>
      </w:r>
      <w:r w:rsidR="00800541">
        <w:t>i sviluppare la politica europea e l’impegno degli S</w:t>
      </w:r>
      <w:r w:rsidRPr="00257976">
        <w:t>tati membri i seguenti settori</w:t>
      </w:r>
      <w:r w:rsidR="000B5A40" w:rsidRPr="00257976">
        <w:t xml:space="preserve">, </w:t>
      </w:r>
      <w:r w:rsidR="000B5A40" w:rsidRPr="00083680">
        <w:t>interdipendenti</w:t>
      </w:r>
      <w:r w:rsidR="000B5A40" w:rsidRPr="00257976">
        <w:t xml:space="preserve"> e </w:t>
      </w:r>
      <w:r w:rsidR="00740C42">
        <w:t>basati su</w:t>
      </w:r>
      <w:r w:rsidR="000B5A40" w:rsidRPr="00257976">
        <w:t xml:space="preserve"> competenze comuni e infrastrutture condivise</w:t>
      </w:r>
      <w:r w:rsidR="00800541">
        <w:t>,</w:t>
      </w:r>
      <w:r w:rsidR="000B5A40" w:rsidRPr="00257976">
        <w:t xml:space="preserve"> </w:t>
      </w:r>
      <w:r w:rsidR="00740C42">
        <w:t>che</w:t>
      </w:r>
      <w:r w:rsidR="000B5A40" w:rsidRPr="00257976">
        <w:t xml:space="preserve"> </w:t>
      </w:r>
      <w:r w:rsidR="005847DF">
        <w:t xml:space="preserve">richiedono e necessitano di </w:t>
      </w:r>
      <w:r w:rsidR="000B5A40" w:rsidRPr="00257976">
        <w:t>un uso sostenibile del ma</w:t>
      </w:r>
      <w:r w:rsidR="00740C42">
        <w:t xml:space="preserve">re: </w:t>
      </w:r>
      <w:r w:rsidR="005847DF">
        <w:t>p</w:t>
      </w:r>
      <w:r w:rsidRPr="00257976">
        <w:t>ianificazione dello spazio marittimo e gestione integrata delle zone costiere</w:t>
      </w:r>
      <w:r w:rsidR="005847DF">
        <w:t>; c</w:t>
      </w:r>
      <w:r w:rsidRPr="00257976">
        <w:t>omp</w:t>
      </w:r>
      <w:r w:rsidR="00FB7EC7" w:rsidRPr="00257976">
        <w:t>etenze marittime e occupazione</w:t>
      </w:r>
      <w:r w:rsidR="005847DF">
        <w:t>; r</w:t>
      </w:r>
      <w:r w:rsidR="00FB7EC7" w:rsidRPr="00257976">
        <w:t>icerca e innovazione</w:t>
      </w:r>
      <w:r w:rsidR="005847DF">
        <w:t>; t</w:t>
      </w:r>
      <w:r w:rsidR="00FB7EC7" w:rsidRPr="00257976">
        <w:t>rasporti marittimi</w:t>
      </w:r>
      <w:r w:rsidR="005847DF">
        <w:t>; t</w:t>
      </w:r>
      <w:r w:rsidR="00FB7EC7" w:rsidRPr="00257976">
        <w:t>urismo marittimo e costiero</w:t>
      </w:r>
      <w:r w:rsidR="005847DF">
        <w:t>; e</w:t>
      </w:r>
      <w:r w:rsidR="00FB7EC7" w:rsidRPr="00257976">
        <w:t xml:space="preserve">nergia </w:t>
      </w:r>
      <w:r w:rsidR="005847DF">
        <w:t>b</w:t>
      </w:r>
      <w:r w:rsidR="00FB7EC7" w:rsidRPr="00257976">
        <w:t>lu</w:t>
      </w:r>
      <w:r w:rsidR="005847DF">
        <w:t>; p</w:t>
      </w:r>
      <w:r w:rsidR="00FB7EC7" w:rsidRPr="00257976">
        <w:t>esca e acquacoltura</w:t>
      </w:r>
      <w:r w:rsidR="005847DF">
        <w:t>; m</w:t>
      </w:r>
      <w:r w:rsidR="00FB7EC7" w:rsidRPr="00257976">
        <w:t>inerali marini</w:t>
      </w:r>
      <w:r w:rsidR="005847DF">
        <w:t>; b</w:t>
      </w:r>
      <w:r w:rsidR="00FB7EC7" w:rsidRPr="00257976">
        <w:t>iotecnologia blu</w:t>
      </w:r>
      <w:r w:rsidR="0019262A" w:rsidRPr="00257976">
        <w:t>;</w:t>
      </w:r>
    </w:p>
    <w:p w:rsidR="006E6CFC" w:rsidRDefault="006E6CFC" w:rsidP="005847DF">
      <w:pPr>
        <w:shd w:val="clear" w:color="auto" w:fill="FFFFFF"/>
        <w:spacing w:line="360" w:lineRule="auto"/>
        <w:ind w:left="28"/>
        <w:jc w:val="both"/>
      </w:pPr>
    </w:p>
    <w:p w:rsidR="006E6CFC" w:rsidRPr="006E6CFC" w:rsidRDefault="00083680" w:rsidP="005847DF">
      <w:pPr>
        <w:shd w:val="clear" w:color="auto" w:fill="FFFFFF"/>
        <w:spacing w:line="360" w:lineRule="auto"/>
        <w:ind w:left="28"/>
        <w:jc w:val="both"/>
      </w:pPr>
      <w:r w:rsidRPr="00CA6605">
        <w:rPr>
          <w:highlight w:val="yellow"/>
        </w:rPr>
        <w:t>s</w:t>
      </w:r>
      <w:r w:rsidR="006E6CFC" w:rsidRPr="00CA6605">
        <w:rPr>
          <w:highlight w:val="yellow"/>
        </w:rPr>
        <w:t>ettori come il turismo marittimo e costiero rappresentano cardini fondamentali sui quali ruota la nostra economia;</w:t>
      </w:r>
    </w:p>
    <w:p w:rsidR="00083680" w:rsidRDefault="00083680" w:rsidP="006E6CFC">
      <w:pPr>
        <w:shd w:val="clear" w:color="auto" w:fill="FFFFFF"/>
        <w:spacing w:line="360" w:lineRule="auto"/>
        <w:jc w:val="both"/>
      </w:pPr>
    </w:p>
    <w:p w:rsidR="006136A1" w:rsidRPr="005847DF" w:rsidRDefault="006E6CFC" w:rsidP="006E6CFC">
      <w:pPr>
        <w:shd w:val="clear" w:color="auto" w:fill="FFFFFF"/>
        <w:spacing w:line="360" w:lineRule="auto"/>
        <w:jc w:val="both"/>
      </w:pPr>
      <w:r>
        <w:t>altri</w:t>
      </w:r>
      <w:r w:rsidR="006136A1" w:rsidRPr="00257976">
        <w:t xml:space="preserve"> settori, come le biotecnologie blu, la ricerca mineraria marina e le energie rinnovabili </w:t>
      </w:r>
      <w:r w:rsidR="0058435C" w:rsidRPr="00257976">
        <w:t>in aree marine</w:t>
      </w:r>
      <w:r w:rsidR="008E24EA">
        <w:t>,</w:t>
      </w:r>
      <w:r w:rsidR="006136A1" w:rsidRPr="00257976">
        <w:t xml:space="preserve"> presentano una elevata necessità di investimenti consistenti </w:t>
      </w:r>
      <w:r w:rsidR="008E24EA">
        <w:t>in</w:t>
      </w:r>
      <w:r w:rsidR="006136A1" w:rsidRPr="00257976">
        <w:t xml:space="preserve"> ricerca e innovazione, avendo un grande potenziale in</w:t>
      </w:r>
      <w:r w:rsidR="002F1D0C">
        <w:t xml:space="preserve"> termini economici e come motore</w:t>
      </w:r>
      <w:r w:rsidR="006136A1" w:rsidRPr="00257976">
        <w:t xml:space="preserve"> per l</w:t>
      </w:r>
      <w:r w:rsidR="008E24EA">
        <w:t>o sviluppo</w:t>
      </w:r>
      <w:r w:rsidR="006136A1" w:rsidRPr="00257976">
        <w:t xml:space="preserve">. Questi settori sono infatti sottodimensionati sia in termini di posti di lavoro sia in termini di valore aggiunto lordo: le possibilità di crescita che li caratterizzano possono dunque </w:t>
      </w:r>
      <w:r w:rsidR="002F1D0C">
        <w:t>avere</w:t>
      </w:r>
      <w:r w:rsidR="006136A1" w:rsidRPr="00257976">
        <w:t xml:space="preserve"> un </w:t>
      </w:r>
      <w:r w:rsidR="002F1D0C" w:rsidRPr="00257976">
        <w:t xml:space="preserve">positivo </w:t>
      </w:r>
      <w:r w:rsidR="006136A1" w:rsidRPr="00257976">
        <w:t xml:space="preserve">effetto in termini di crescita economica complessiva e </w:t>
      </w:r>
      <w:r w:rsidR="00C05FA1" w:rsidRPr="00257976">
        <w:t>di creazione di posti di lavoro;</w:t>
      </w:r>
      <w:r w:rsidR="006136A1" w:rsidRPr="00257976">
        <w:t xml:space="preserve"> </w:t>
      </w:r>
    </w:p>
    <w:p w:rsidR="006136A1" w:rsidRPr="00257976" w:rsidRDefault="006136A1" w:rsidP="005847DF">
      <w:pPr>
        <w:shd w:val="clear" w:color="auto" w:fill="FFFFFF"/>
        <w:spacing w:line="360" w:lineRule="auto"/>
        <w:ind w:left="28"/>
        <w:jc w:val="both"/>
      </w:pPr>
    </w:p>
    <w:p w:rsidR="006136A1" w:rsidRPr="00083680" w:rsidRDefault="00C05FA1" w:rsidP="006136A1">
      <w:pPr>
        <w:spacing w:line="360" w:lineRule="auto"/>
        <w:jc w:val="both"/>
      </w:pPr>
      <w:r w:rsidRPr="00257976">
        <w:lastRenderedPageBreak/>
        <w:t>l</w:t>
      </w:r>
      <w:r w:rsidR="006136A1" w:rsidRPr="00257976">
        <w:t xml:space="preserve">’Unione Europea ha già sviluppato oltre nove politiche di sostegno volte a rafforzare gli sforzi degli </w:t>
      </w:r>
      <w:r w:rsidR="008E24EA">
        <w:t>S</w:t>
      </w:r>
      <w:r w:rsidR="006136A1" w:rsidRPr="00257976">
        <w:t xml:space="preserve">tati membri e delle regioni nella creazione di blocchi comuni per una economia blu di successo. </w:t>
      </w:r>
      <w:r w:rsidR="008E24EA">
        <w:t>Si valuta che u</w:t>
      </w:r>
      <w:r w:rsidR="006136A1" w:rsidRPr="00257976">
        <w:t xml:space="preserve">n sostanziale sviluppo della </w:t>
      </w:r>
      <w:r w:rsidR="006136A1" w:rsidRPr="002F1D0C">
        <w:rPr>
          <w:i/>
        </w:rPr>
        <w:t>Blu</w:t>
      </w:r>
      <w:r w:rsidR="002F1D0C">
        <w:rPr>
          <w:i/>
        </w:rPr>
        <w:t>e</w:t>
      </w:r>
      <w:r w:rsidR="006136A1" w:rsidRPr="002F1D0C">
        <w:rPr>
          <w:i/>
        </w:rPr>
        <w:t xml:space="preserve"> Economy</w:t>
      </w:r>
      <w:r w:rsidR="006136A1" w:rsidRPr="00257976">
        <w:t xml:space="preserve"> potrebbe </w:t>
      </w:r>
      <w:r w:rsidR="006136A1" w:rsidRPr="00083680">
        <w:t xml:space="preserve">creare 2 milioni di </w:t>
      </w:r>
      <w:r w:rsidRPr="00083680">
        <w:t>posti di lavoro da oggi al 2030;</w:t>
      </w:r>
    </w:p>
    <w:p w:rsidR="00C05FA1" w:rsidRPr="00257976" w:rsidRDefault="00C05FA1" w:rsidP="006136A1">
      <w:pPr>
        <w:spacing w:line="360" w:lineRule="auto"/>
        <w:jc w:val="both"/>
      </w:pPr>
    </w:p>
    <w:p w:rsidR="006136A1" w:rsidRPr="008B4112" w:rsidRDefault="008E24EA" w:rsidP="006136A1">
      <w:pPr>
        <w:spacing w:line="360" w:lineRule="auto"/>
        <w:jc w:val="both"/>
      </w:pPr>
      <w:r>
        <w:t>considerato che:</w:t>
      </w:r>
    </w:p>
    <w:p w:rsidR="002F1D0C" w:rsidRDefault="000B5A40" w:rsidP="00C00D35">
      <w:pPr>
        <w:shd w:val="clear" w:color="auto" w:fill="FFFFFF"/>
        <w:spacing w:line="360" w:lineRule="auto"/>
        <w:ind w:left="28"/>
        <w:jc w:val="both"/>
      </w:pPr>
      <w:r w:rsidRPr="00257976">
        <w:t xml:space="preserve">la </w:t>
      </w:r>
      <w:r w:rsidR="008E24EA">
        <w:t>R</w:t>
      </w:r>
      <w:r w:rsidRPr="00257976">
        <w:t xml:space="preserve">isoluzione </w:t>
      </w:r>
      <w:r w:rsidR="007D1394" w:rsidRPr="00257976">
        <w:t xml:space="preserve">sulla Crescita Blu </w:t>
      </w:r>
      <w:r w:rsidRPr="00257976">
        <w:t xml:space="preserve">vuole </w:t>
      </w:r>
      <w:r w:rsidR="002F1D0C">
        <w:t>essere un fattivo contributo alla crescita del</w:t>
      </w:r>
      <w:r w:rsidRPr="00257976">
        <w:t xml:space="preserve">la competitività internazionale </w:t>
      </w:r>
      <w:r w:rsidR="008E24EA">
        <w:t>d</w:t>
      </w:r>
      <w:r w:rsidR="002F1D0C">
        <w:t xml:space="preserve">egli </w:t>
      </w:r>
      <w:r w:rsidR="008E24EA">
        <w:t>S</w:t>
      </w:r>
      <w:r w:rsidR="0019262A" w:rsidRPr="00257976">
        <w:t xml:space="preserve">tati membri </w:t>
      </w:r>
      <w:r w:rsidR="002F1D0C">
        <w:t>dell'</w:t>
      </w:r>
      <w:r w:rsidR="0019262A" w:rsidRPr="00257976">
        <w:t>UE</w:t>
      </w:r>
      <w:r w:rsidRPr="00257976">
        <w:t xml:space="preserve">, </w:t>
      </w:r>
      <w:r w:rsidR="002F1D0C">
        <w:t>sollecitando</w:t>
      </w:r>
      <w:r w:rsidRPr="00257976">
        <w:t xml:space="preserve"> iniziative per l’utilizzo efficace delle risorse e per la creazione di posti di lavoro, </w:t>
      </w:r>
      <w:r w:rsidR="002F1D0C">
        <w:t>e favorendo lo</w:t>
      </w:r>
      <w:r w:rsidRPr="00257976">
        <w:t xml:space="preserve"> sviluppo di nuov</w:t>
      </w:r>
      <w:r w:rsidR="002F1D0C">
        <w:t>i elementi</w:t>
      </w:r>
      <w:r w:rsidRPr="00257976">
        <w:t xml:space="preserve"> di crescita in una cornice dell’economia legata al mare e alla dimension</w:t>
      </w:r>
      <w:r w:rsidR="007D1394" w:rsidRPr="00257976">
        <w:t>e marittima</w:t>
      </w:r>
      <w:r w:rsidR="002F1D0C">
        <w:t>,</w:t>
      </w:r>
      <w:r w:rsidR="007D1394" w:rsidRPr="00257976">
        <w:t xml:space="preserve"> nella sua totalità;</w:t>
      </w:r>
      <w:r w:rsidR="002F1D0C">
        <w:t xml:space="preserve"> </w:t>
      </w:r>
    </w:p>
    <w:p w:rsidR="002F1D0C" w:rsidRDefault="002F1D0C" w:rsidP="00C00D35">
      <w:pPr>
        <w:shd w:val="clear" w:color="auto" w:fill="FFFFFF"/>
        <w:spacing w:line="360" w:lineRule="auto"/>
        <w:ind w:left="28"/>
        <w:jc w:val="both"/>
      </w:pPr>
    </w:p>
    <w:p w:rsidR="00FB7EC7" w:rsidRPr="00257976" w:rsidRDefault="002F1D0C" w:rsidP="00C00D35">
      <w:pPr>
        <w:shd w:val="clear" w:color="auto" w:fill="FFFFFF"/>
        <w:spacing w:line="360" w:lineRule="auto"/>
        <w:ind w:left="28"/>
        <w:jc w:val="both"/>
      </w:pPr>
      <w:r>
        <w:t xml:space="preserve">attraverso la </w:t>
      </w:r>
      <w:r w:rsidR="000B5A40" w:rsidRPr="00257976">
        <w:t xml:space="preserve">Risoluzione </w:t>
      </w:r>
      <w:r>
        <w:t xml:space="preserve">si cerca di offrire </w:t>
      </w:r>
      <w:r w:rsidR="000B5A40" w:rsidRPr="00257976">
        <w:t>nuovo stimolo alla politica marittima integrata</w:t>
      </w:r>
      <w:r>
        <w:t>,</w:t>
      </w:r>
      <w:r w:rsidR="000B5A40" w:rsidRPr="00257976">
        <w:t xml:space="preserve"> avviando un processo di sviluppo economico, raggruppando i programmi di lavoro delle Regioni, delle Province, dei Comuni, dei t</w:t>
      </w:r>
      <w:r>
        <w:t>erritori e della s</w:t>
      </w:r>
      <w:r w:rsidR="000B5A40" w:rsidRPr="00257976">
        <w:t xml:space="preserve">ocietà </w:t>
      </w:r>
      <w:r>
        <w:t>c</w:t>
      </w:r>
      <w:r w:rsidR="000B5A40" w:rsidRPr="00257976">
        <w:t>ivile</w:t>
      </w:r>
      <w:r w:rsidR="009F2ACD" w:rsidRPr="00257976">
        <w:t xml:space="preserve"> italiani</w:t>
      </w:r>
      <w:r w:rsidR="007D1394" w:rsidRPr="00257976">
        <w:t>;</w:t>
      </w:r>
      <w:r w:rsidR="000B5A40" w:rsidRPr="00257976">
        <w:t xml:space="preserve">    </w:t>
      </w:r>
    </w:p>
    <w:p w:rsidR="000B5A40" w:rsidRPr="00257976" w:rsidRDefault="000B5A40" w:rsidP="00C00D35">
      <w:pPr>
        <w:shd w:val="clear" w:color="auto" w:fill="FFFFFF"/>
        <w:spacing w:line="360" w:lineRule="auto"/>
        <w:ind w:left="28"/>
        <w:jc w:val="both"/>
      </w:pPr>
    </w:p>
    <w:p w:rsidR="000B5A40" w:rsidRPr="00083680" w:rsidRDefault="000B5A40" w:rsidP="00C00D35">
      <w:pPr>
        <w:shd w:val="clear" w:color="auto" w:fill="FFFFFF"/>
        <w:spacing w:line="360" w:lineRule="auto"/>
        <w:ind w:left="28"/>
        <w:jc w:val="both"/>
      </w:pPr>
      <w:r w:rsidRPr="00083680">
        <w:t>l’Italia ha i</w:t>
      </w:r>
      <w:r w:rsidR="0019262A" w:rsidRPr="00083680">
        <w:t>n totale cir</w:t>
      </w:r>
      <w:r w:rsidR="00714132" w:rsidRPr="00083680">
        <w:t>c</w:t>
      </w:r>
      <w:r w:rsidR="0019262A" w:rsidRPr="00083680">
        <w:t>a 8</w:t>
      </w:r>
      <w:r w:rsidR="002F1D0C" w:rsidRPr="00083680">
        <w:t>mila</w:t>
      </w:r>
      <w:r w:rsidRPr="00083680">
        <w:t xml:space="preserve"> chilometri di coste</w:t>
      </w:r>
      <w:r w:rsidR="00714132" w:rsidRPr="00083680">
        <w:t>,</w:t>
      </w:r>
      <w:r w:rsidR="0019262A" w:rsidRPr="00083680">
        <w:t xml:space="preserve"> comprendenti le </w:t>
      </w:r>
      <w:r w:rsidR="00714132" w:rsidRPr="00083680">
        <w:t>aree</w:t>
      </w:r>
      <w:r w:rsidR="0019262A" w:rsidRPr="00083680">
        <w:t xml:space="preserve"> isolane</w:t>
      </w:r>
      <w:r w:rsidR="00083680">
        <w:t>;</w:t>
      </w:r>
      <w:r w:rsidRPr="00083680">
        <w:t xml:space="preserve"> </w:t>
      </w:r>
      <w:r w:rsidR="002F1D0C" w:rsidRPr="00083680">
        <w:t xml:space="preserve">circa metà della popolazione italiana vive lungo gli 8mila chilometri di costa e nelle aree interne limitrofe; </w:t>
      </w:r>
      <w:r w:rsidRPr="00083680">
        <w:t xml:space="preserve">una parte significativa dell’economia nazionale deriva dal </w:t>
      </w:r>
      <w:r w:rsidRPr="00083680">
        <w:rPr>
          <w:i/>
        </w:rPr>
        <w:t>cluster</w:t>
      </w:r>
      <w:r w:rsidRPr="00083680">
        <w:t xml:space="preserve"> marittimo nazionale, </w:t>
      </w:r>
      <w:r w:rsidR="00714132" w:rsidRPr="00083680">
        <w:t xml:space="preserve">che </w:t>
      </w:r>
      <w:r w:rsidRPr="00083680">
        <w:t xml:space="preserve">per questo può svolgere un ruolo cruciale per affrontare le sfide </w:t>
      </w:r>
      <w:r w:rsidR="002F1D0C" w:rsidRPr="00083680">
        <w:t xml:space="preserve">economiche e di crescita </w:t>
      </w:r>
      <w:r w:rsidRPr="00083680">
        <w:t>a lungo termine</w:t>
      </w:r>
      <w:r w:rsidR="002F1D0C" w:rsidRPr="00083680">
        <w:t>, laddove anche la ricerca e i progressi tecnologici favorirebbero l’economia marittima contribuendo alla crescita occupazionale del Paese</w:t>
      </w:r>
      <w:r w:rsidRPr="00083680">
        <w:t>;</w:t>
      </w:r>
    </w:p>
    <w:p w:rsidR="000B5A40" w:rsidRPr="00257976" w:rsidRDefault="000B5A40" w:rsidP="006136A1">
      <w:pPr>
        <w:spacing w:line="360" w:lineRule="auto"/>
        <w:jc w:val="both"/>
      </w:pPr>
    </w:p>
    <w:p w:rsidR="007D1394" w:rsidRPr="00257976" w:rsidRDefault="002F1D0C" w:rsidP="006136A1">
      <w:pPr>
        <w:spacing w:line="360" w:lineRule="auto"/>
        <w:jc w:val="both"/>
      </w:pPr>
      <w:r>
        <w:t>i</w:t>
      </w:r>
      <w:r w:rsidR="00FB7EC7" w:rsidRPr="00257976">
        <w:t xml:space="preserve">l </w:t>
      </w:r>
      <w:r w:rsidR="00FB7EC7" w:rsidRPr="00257976">
        <w:rPr>
          <w:i/>
        </w:rPr>
        <w:t>cluster</w:t>
      </w:r>
      <w:r w:rsidR="00FB7EC7" w:rsidRPr="00257976">
        <w:t xml:space="preserve"> marittimo italiano si sviluppa in sette diversi comparti, interconnessi e interdipendenti tra di loro: trasporti marittimi, armamento, servizi di logistica portuale, porti, cantieristica, nautica, pesca e acquacoltura. </w:t>
      </w:r>
      <w:r w:rsidR="006136A1" w:rsidRPr="00257976">
        <w:t xml:space="preserve">In particolare, secondo il </w:t>
      </w:r>
      <w:r w:rsidRPr="002F1D0C">
        <w:rPr>
          <w:i/>
        </w:rPr>
        <w:t xml:space="preserve">"IV </w:t>
      </w:r>
      <w:r w:rsidR="006136A1" w:rsidRPr="002F1D0C">
        <w:rPr>
          <w:i/>
        </w:rPr>
        <w:t>Rapporto dell’economia del mare</w:t>
      </w:r>
      <w:r w:rsidRPr="002F1D0C">
        <w:rPr>
          <w:i/>
        </w:rPr>
        <w:t>"</w:t>
      </w:r>
      <w:r w:rsidR="00714132" w:rsidRPr="00257976">
        <w:t xml:space="preserve"> (fonte Censis</w:t>
      </w:r>
      <w:r>
        <w:t>, 2011</w:t>
      </w:r>
      <w:r w:rsidR="00714132" w:rsidRPr="00257976">
        <w:t>)</w:t>
      </w:r>
      <w:r w:rsidR="006136A1" w:rsidRPr="00257976">
        <w:t>, le attività marittime in Italia producono attualmente beni e servizi per un totale di 40 miliardi di euro,</w:t>
      </w:r>
      <w:r>
        <w:t xml:space="preserve"> che rappresentavano nel 2011 i</w:t>
      </w:r>
      <w:r w:rsidR="006136A1" w:rsidRPr="00257976">
        <w:t xml:space="preserve">l 2,6% del PIL nazionale, creando 215.000 posti di lavoro diretti e 265.000 dalle attività di indotto. </w:t>
      </w:r>
      <w:r w:rsidR="00973649" w:rsidRPr="00257976">
        <w:t xml:space="preserve">Il comparto della pesca e dell’acquacoltura </w:t>
      </w:r>
      <w:r w:rsidR="00E806D8">
        <w:t>era</w:t>
      </w:r>
      <w:r w:rsidR="00973649" w:rsidRPr="00257976">
        <w:t xml:space="preserve"> al primo posto per numero di occupa</w:t>
      </w:r>
      <w:r w:rsidR="0019262A" w:rsidRPr="00257976">
        <w:t>ti, registrandone quasi 60.000;</w:t>
      </w:r>
    </w:p>
    <w:p w:rsidR="007D1394" w:rsidRPr="00257976" w:rsidRDefault="007D1394" w:rsidP="006136A1">
      <w:pPr>
        <w:spacing w:line="360" w:lineRule="auto"/>
        <w:jc w:val="both"/>
      </w:pPr>
    </w:p>
    <w:p w:rsidR="006136A1" w:rsidRPr="00257976" w:rsidRDefault="0019262A" w:rsidP="006136A1">
      <w:pPr>
        <w:spacing w:line="360" w:lineRule="auto"/>
        <w:jc w:val="both"/>
      </w:pPr>
      <w:r w:rsidRPr="00257976">
        <w:t>s</w:t>
      </w:r>
      <w:r w:rsidR="006136A1" w:rsidRPr="00257976">
        <w:t>eppure in calo, specialmente in seguito alla crisi economia del 2008, il settore</w:t>
      </w:r>
      <w:r w:rsidR="00973649" w:rsidRPr="00257976">
        <w:t xml:space="preserve"> dell’economia marittima</w:t>
      </w:r>
      <w:r w:rsidR="006136A1" w:rsidRPr="00257976">
        <w:t xml:space="preserve"> resta </w:t>
      </w:r>
      <w:r w:rsidR="00E806D8">
        <w:t xml:space="preserve">dunque </w:t>
      </w:r>
      <w:r w:rsidR="006136A1" w:rsidRPr="00257976">
        <w:t>competitivo e in grado di rispondere alle sfide che derivano dalla globaliz</w:t>
      </w:r>
      <w:r w:rsidR="00FB7EC7" w:rsidRPr="00257976">
        <w:t>zazione e dai mercati emergenti;</w:t>
      </w:r>
    </w:p>
    <w:p w:rsidR="006136A1" w:rsidRPr="00257976" w:rsidRDefault="006136A1" w:rsidP="006136A1">
      <w:pPr>
        <w:spacing w:line="360" w:lineRule="auto"/>
        <w:jc w:val="both"/>
      </w:pPr>
    </w:p>
    <w:p w:rsidR="006136A1" w:rsidRPr="00257976" w:rsidRDefault="006136A1" w:rsidP="006136A1">
      <w:pPr>
        <w:spacing w:line="360" w:lineRule="auto"/>
        <w:jc w:val="both"/>
      </w:pPr>
      <w:r w:rsidRPr="00257976">
        <w:lastRenderedPageBreak/>
        <w:t>per quanto riguarda la gestione delle aree costiere e marittime</w:t>
      </w:r>
      <w:r w:rsidR="00E806D8">
        <w:t>,</w:t>
      </w:r>
      <w:r w:rsidRPr="00257976">
        <w:t xml:space="preserve"> l’Italia ha </w:t>
      </w:r>
      <w:r w:rsidR="00973649" w:rsidRPr="00257976">
        <w:t xml:space="preserve">manifestato </w:t>
      </w:r>
      <w:r w:rsidRPr="00257976">
        <w:t>uno specifico interesse a svilupp</w:t>
      </w:r>
      <w:r w:rsidR="00973649" w:rsidRPr="00257976">
        <w:t xml:space="preserve">are </w:t>
      </w:r>
      <w:r w:rsidR="00C05FA1" w:rsidRPr="00257976">
        <w:t>attività macro-regionali, volgendo particolare attenzione al</w:t>
      </w:r>
      <w:r w:rsidRPr="00257976">
        <w:t xml:space="preserve">la </w:t>
      </w:r>
      <w:r w:rsidR="0008334F" w:rsidRPr="00257976">
        <w:t>Macror</w:t>
      </w:r>
      <w:r w:rsidR="00C05FA1" w:rsidRPr="00257976">
        <w:t>egione Ionico Adriatica,</w:t>
      </w:r>
      <w:r w:rsidRPr="00257976">
        <w:t xml:space="preserve"> include</w:t>
      </w:r>
      <w:r w:rsidR="00C05FA1" w:rsidRPr="00257976">
        <w:t>nte</w:t>
      </w:r>
      <w:r w:rsidRPr="00257976">
        <w:t xml:space="preserve"> le regioni italiane affacciate sul Mar Adriatico e Ionio, oltre ai paesi balcanici e alla Grecia.</w:t>
      </w:r>
      <w:r w:rsidR="00C05FA1" w:rsidRPr="00257976">
        <w:t xml:space="preserve"> </w:t>
      </w:r>
      <w:r w:rsidR="00973649" w:rsidRPr="00257976">
        <w:t>La Macroregione</w:t>
      </w:r>
      <w:r w:rsidR="00E806D8">
        <w:t xml:space="preserve"> si fonda</w:t>
      </w:r>
      <w:r w:rsidR="00C05FA1" w:rsidRPr="00257976">
        <w:t xml:space="preserve"> su 4</w:t>
      </w:r>
      <w:r w:rsidRPr="00257976">
        <w:t xml:space="preserve"> pilastri:</w:t>
      </w:r>
      <w:r w:rsidR="00C05FA1" w:rsidRPr="00257976">
        <w:t xml:space="preserve"> g</w:t>
      </w:r>
      <w:r w:rsidRPr="00257976">
        <w:t>uidare una crescita marina e marittima innovativa</w:t>
      </w:r>
      <w:r w:rsidR="00E806D8">
        <w:t>;</w:t>
      </w:r>
      <w:r w:rsidR="00C05FA1" w:rsidRPr="00257976">
        <w:t xml:space="preserve"> </w:t>
      </w:r>
      <w:r w:rsidR="00E806D8">
        <w:t>rendere interconnesse le sue aree;</w:t>
      </w:r>
      <w:r w:rsidR="00C05FA1" w:rsidRPr="00257976">
        <w:t xml:space="preserve"> p</w:t>
      </w:r>
      <w:r w:rsidRPr="00257976">
        <w:t>reservare, proteggere e migliorare la qualità dell’ambiente</w:t>
      </w:r>
      <w:r w:rsidR="00E806D8">
        <w:t>;</w:t>
      </w:r>
      <w:r w:rsidR="00C05FA1" w:rsidRPr="00257976">
        <w:t>, m</w:t>
      </w:r>
      <w:r w:rsidRPr="00257976">
        <w:t>igliorare l’attrattività turistica</w:t>
      </w:r>
      <w:r w:rsidR="00C05FA1" w:rsidRPr="00257976">
        <w:t>. Al</w:t>
      </w:r>
      <w:r w:rsidRPr="00257976">
        <w:t xml:space="preserve"> </w:t>
      </w:r>
      <w:r w:rsidR="00C05FA1" w:rsidRPr="00257976">
        <w:t>fine</w:t>
      </w:r>
      <w:r w:rsidRPr="00257976">
        <w:t xml:space="preserve"> di elaborare una strategia il più efficace possibile nell’affrontare la cooperazione macroregionale e nel migliorare la competitività e le capacità operative dell’area ionico</w:t>
      </w:r>
      <w:r w:rsidR="00714132" w:rsidRPr="00257976">
        <w:t>-</w:t>
      </w:r>
      <w:r w:rsidRPr="00257976">
        <w:t xml:space="preserve"> adriatica</w:t>
      </w:r>
      <w:r w:rsidR="007D1394" w:rsidRPr="00257976">
        <w:t>,</w:t>
      </w:r>
      <w:r w:rsidRPr="00257976">
        <w:t xml:space="preserve"> sono state tenute una serie di consultazioni, </w:t>
      </w:r>
      <w:r w:rsidR="00E806D8">
        <w:t>da ultimo nel periodo settembre-</w:t>
      </w:r>
      <w:r w:rsidRPr="00257976">
        <w:t xml:space="preserve">dicembre 2013, con </w:t>
      </w:r>
      <w:r w:rsidR="007D1394" w:rsidRPr="00257976">
        <w:t xml:space="preserve">le istituzioni europee e nazionali e tutti gli </w:t>
      </w:r>
      <w:r w:rsidR="007D1394" w:rsidRPr="00E806D8">
        <w:rPr>
          <w:i/>
        </w:rPr>
        <w:t>stakeholder</w:t>
      </w:r>
      <w:r w:rsidRPr="00257976">
        <w:t xml:space="preserve"> interessati. I risultati di queste consultazioni sono stati presentati in una conferenza svoltasi ad Atene il 6</w:t>
      </w:r>
      <w:r w:rsidR="00E806D8">
        <w:t xml:space="preserve"> e </w:t>
      </w:r>
      <w:r w:rsidRPr="00257976">
        <w:t>7 febbraio 2014</w:t>
      </w:r>
      <w:r w:rsidR="00973649" w:rsidRPr="00257976">
        <w:t>, dalla Commissaria europea per la pesca e gli affari marittimi Mari</w:t>
      </w:r>
      <w:r w:rsidR="00714132" w:rsidRPr="00257976">
        <w:t>a</w:t>
      </w:r>
      <w:r w:rsidR="00973649" w:rsidRPr="00257976">
        <w:t xml:space="preserve"> Damanaki;</w:t>
      </w:r>
    </w:p>
    <w:p w:rsidR="00C3381A" w:rsidRPr="00257976" w:rsidRDefault="00C3381A" w:rsidP="006136A1">
      <w:pPr>
        <w:spacing w:line="360" w:lineRule="auto"/>
        <w:jc w:val="both"/>
      </w:pPr>
    </w:p>
    <w:p w:rsidR="00C05FA1" w:rsidRPr="00E806D8" w:rsidRDefault="00C3381A" w:rsidP="006136A1">
      <w:pPr>
        <w:spacing w:line="360" w:lineRule="auto"/>
        <w:jc w:val="both"/>
      </w:pPr>
      <w:r w:rsidRPr="00E806D8">
        <w:t>rilevato inoltre che,</w:t>
      </w:r>
    </w:p>
    <w:p w:rsidR="00C3381A" w:rsidRPr="00257976" w:rsidRDefault="00C3381A" w:rsidP="006136A1">
      <w:pPr>
        <w:spacing w:line="360" w:lineRule="auto"/>
        <w:jc w:val="both"/>
      </w:pPr>
    </w:p>
    <w:p w:rsidR="00C05FA1" w:rsidRPr="00257976" w:rsidRDefault="00083614" w:rsidP="006136A1">
      <w:pPr>
        <w:spacing w:line="360" w:lineRule="auto"/>
        <w:jc w:val="both"/>
      </w:pPr>
      <w:r w:rsidRPr="00257976">
        <w:t>sussiste</w:t>
      </w:r>
      <w:r w:rsidR="00C05FA1" w:rsidRPr="00257976">
        <w:t xml:space="preserve"> una specifica esigenza, per il settore marino e marittimo italiano e per le industrie a esso connesse</w:t>
      </w:r>
      <w:r w:rsidRPr="00257976">
        <w:t>,</w:t>
      </w:r>
      <w:r w:rsidR="00C05FA1" w:rsidRPr="00257976">
        <w:t xml:space="preserve"> di usufruire delle opportunità derivanti dal quadro di finanziamento europeo, come ad esempio dalla nuova programmazione 2014 – 2020 per i fondi ad accesso diretto e in particolare dal programma </w:t>
      </w:r>
      <w:r w:rsidR="00FB7EC7" w:rsidRPr="00257976">
        <w:t>HORIZON 2020</w:t>
      </w:r>
      <w:r w:rsidR="008F3519">
        <w:t xml:space="preserve">, </w:t>
      </w:r>
      <w:r w:rsidR="00FB7EC7" w:rsidRPr="00257976">
        <w:t>dedicato alla ricerca e all’innovazione</w:t>
      </w:r>
      <w:r w:rsidR="00C05FA1" w:rsidRPr="00257976">
        <w:t xml:space="preserve"> </w:t>
      </w:r>
      <w:r w:rsidR="008F3519">
        <w:t xml:space="preserve">pari a 160 miliardi per l'Europa, </w:t>
      </w:r>
      <w:r w:rsidR="00C05FA1" w:rsidRPr="00257976">
        <w:t xml:space="preserve">di cui alcuni bandi sono </w:t>
      </w:r>
      <w:r w:rsidR="00E806D8">
        <w:t xml:space="preserve">specificatamente </w:t>
      </w:r>
      <w:r w:rsidR="00C05FA1" w:rsidRPr="00257976">
        <w:t>dedicati al finanziamento di progetti per la competitività dell’economia blu e per il sostegno alla crescita blu</w:t>
      </w:r>
      <w:r w:rsidR="00973649" w:rsidRPr="00257976">
        <w:t>, o derivanti dai fondi strutturali POR e dal nuovo FEAMP</w:t>
      </w:r>
      <w:r w:rsidR="00FB7EC7" w:rsidRPr="00257976">
        <w:t>, Fondo Europeo per gli Affari Marittimi e la Pesca</w:t>
      </w:r>
      <w:r w:rsidR="00973649" w:rsidRPr="00257976">
        <w:t>;</w:t>
      </w:r>
    </w:p>
    <w:p w:rsidR="00C3381A" w:rsidRPr="00257976" w:rsidRDefault="00C3381A" w:rsidP="006136A1">
      <w:pPr>
        <w:spacing w:line="360" w:lineRule="auto"/>
        <w:jc w:val="both"/>
      </w:pPr>
    </w:p>
    <w:p w:rsidR="00F77610" w:rsidRPr="00257976" w:rsidRDefault="00C3381A" w:rsidP="006136A1">
      <w:pPr>
        <w:spacing w:line="360" w:lineRule="auto"/>
        <w:jc w:val="both"/>
      </w:pPr>
      <w:r w:rsidRPr="00257976">
        <w:t>l’Italia può svolgere un ruolo importante, in virtù della propria tradizione marittima industriale, della propria industria della pesca e dell’acquacoltura, della propria cantieristica e del settore crocieristico, nella definizione delle priorità della strategia per una crescita blu e per lo sviluppo sostenibile dell’economia blu, soprattutto per quanto riguarda gli aspetti di innovazione tecnico-scientifica;</w:t>
      </w:r>
    </w:p>
    <w:p w:rsidR="00FB7EC7" w:rsidRPr="00257976" w:rsidRDefault="00FB7EC7" w:rsidP="006136A1">
      <w:pPr>
        <w:spacing w:line="360" w:lineRule="auto"/>
        <w:jc w:val="both"/>
      </w:pPr>
    </w:p>
    <w:p w:rsidR="00586178" w:rsidRPr="00E806D8" w:rsidRDefault="00586178" w:rsidP="006136A1">
      <w:pPr>
        <w:spacing w:line="360" w:lineRule="auto"/>
        <w:jc w:val="both"/>
      </w:pPr>
      <w:r w:rsidRPr="00E806D8">
        <w:t>impegna il Governo</w:t>
      </w:r>
      <w:r w:rsidR="00E806D8">
        <w:t>:</w:t>
      </w:r>
    </w:p>
    <w:p w:rsidR="00C05FA1" w:rsidRPr="00257976" w:rsidRDefault="00C05FA1" w:rsidP="006136A1">
      <w:pPr>
        <w:spacing w:line="360" w:lineRule="auto"/>
        <w:jc w:val="both"/>
      </w:pPr>
    </w:p>
    <w:p w:rsidR="00586178" w:rsidRPr="00257976" w:rsidRDefault="00586178" w:rsidP="00586178">
      <w:pPr>
        <w:spacing w:line="360" w:lineRule="auto"/>
        <w:jc w:val="both"/>
      </w:pPr>
      <w:r w:rsidRPr="00257976">
        <w:t>1) a dare piena attuazione, nell'ambito dell</w:t>
      </w:r>
      <w:r w:rsidR="00E806D8">
        <w:t>e</w:t>
      </w:r>
      <w:r w:rsidRPr="00257976">
        <w:t xml:space="preserve"> propri</w:t>
      </w:r>
      <w:r w:rsidR="00E806D8">
        <w:t>e competenze</w:t>
      </w:r>
      <w:r w:rsidRPr="00257976">
        <w:t xml:space="preserve">, ai principi e ai contenuti delle direttive europee e nelle comunicazioni europee in materia di gestione delle risorse marine e marittime, assumendo le opportune iniziative di natura normativa </w:t>
      </w:r>
      <w:r w:rsidR="00E806D8" w:rsidRPr="00257976">
        <w:t xml:space="preserve">e amministrativa </w:t>
      </w:r>
      <w:r w:rsidRPr="00257976">
        <w:t xml:space="preserve">che possano </w:t>
      </w:r>
      <w:r w:rsidRPr="00257976">
        <w:lastRenderedPageBreak/>
        <w:t>portare ad una significativa implementazione dei suggerimenti della Commissione Europea e del Parlamento Europeo nella realizzazione di una strategia per la Crescita Blu</w:t>
      </w:r>
      <w:r w:rsidR="00083614" w:rsidRPr="00257976">
        <w:t>;</w:t>
      </w:r>
      <w:r w:rsidRPr="00257976">
        <w:t xml:space="preserve"> </w:t>
      </w:r>
    </w:p>
    <w:p w:rsidR="00586178" w:rsidRPr="00257976" w:rsidRDefault="00586178" w:rsidP="00586178">
      <w:pPr>
        <w:spacing w:line="360" w:lineRule="auto"/>
        <w:jc w:val="both"/>
      </w:pPr>
    </w:p>
    <w:p w:rsidR="00586178" w:rsidRPr="00257976" w:rsidRDefault="002A100E" w:rsidP="00586178">
      <w:pPr>
        <w:spacing w:line="360" w:lineRule="auto"/>
        <w:jc w:val="both"/>
      </w:pPr>
      <w:r w:rsidRPr="00257976">
        <w:t>2</w:t>
      </w:r>
      <w:r w:rsidR="00586178" w:rsidRPr="00257976">
        <w:t>) a predisporre una</w:t>
      </w:r>
      <w:r w:rsidR="0082491F" w:rsidRPr="00257976">
        <w:t xml:space="preserve"> concreta</w:t>
      </w:r>
      <w:r w:rsidR="00586178" w:rsidRPr="00257976">
        <w:t xml:space="preserve"> strategia nazionale per il coordinamento delle politiche settoriali nei diversi comparti dell</w:t>
      </w:r>
      <w:r w:rsidR="0082491F" w:rsidRPr="00257976">
        <w:t>’</w:t>
      </w:r>
      <w:r w:rsidR="00586178" w:rsidRPr="00257976">
        <w:t>economia marittima ita</w:t>
      </w:r>
      <w:r w:rsidR="00947037" w:rsidRPr="00257976">
        <w:t xml:space="preserve">liana, dedicando particolare </w:t>
      </w:r>
      <w:r w:rsidR="0082491F" w:rsidRPr="00257976">
        <w:t>attenzione alle potenzialità in termini di ricerca e innovazione che tali comparti presentano e che possono tradursi, se debitamente supportate da una politica efficace, in crescita economica e in creazione di posti di lavoro</w:t>
      </w:r>
      <w:r w:rsidR="00083614" w:rsidRPr="00257976">
        <w:t xml:space="preserve">, come stimato </w:t>
      </w:r>
      <w:r w:rsidR="00F33024" w:rsidRPr="00257976">
        <w:t>sia</w:t>
      </w:r>
      <w:r w:rsidR="00083614" w:rsidRPr="00257976">
        <w:t xml:space="preserve"> dalle istituzioni europee</w:t>
      </w:r>
      <w:r w:rsidR="00F33024" w:rsidRPr="00257976">
        <w:t xml:space="preserve"> sia dalle associazioni di categoria italiane</w:t>
      </w:r>
      <w:r w:rsidR="00083614" w:rsidRPr="00257976">
        <w:t>;</w:t>
      </w:r>
      <w:r w:rsidR="0082491F" w:rsidRPr="00257976">
        <w:t xml:space="preserve"> </w:t>
      </w:r>
    </w:p>
    <w:p w:rsidR="00586178" w:rsidRPr="00257976" w:rsidRDefault="00586178" w:rsidP="00586178">
      <w:pPr>
        <w:spacing w:line="360" w:lineRule="auto"/>
        <w:jc w:val="both"/>
      </w:pPr>
    </w:p>
    <w:p w:rsidR="002A100E" w:rsidRPr="00257976" w:rsidRDefault="002A100E" w:rsidP="002A100E">
      <w:pPr>
        <w:spacing w:line="360" w:lineRule="auto"/>
        <w:jc w:val="both"/>
      </w:pPr>
      <w:r w:rsidRPr="00257976">
        <w:t xml:space="preserve">3) ad inserire nell'agenda politica del Semestre Europeo Italiano </w:t>
      </w:r>
      <w:r w:rsidR="008F3519">
        <w:t xml:space="preserve">e nel progetto Europa così come voluto dal Presidente del Consiglio, </w:t>
      </w:r>
      <w:r w:rsidRPr="00257976">
        <w:t xml:space="preserve">il tema della Blu Economy, dato che l'Italia è </w:t>
      </w:r>
      <w:r w:rsidR="00E806D8">
        <w:t xml:space="preserve">per </w:t>
      </w:r>
      <w:r w:rsidR="00E806D8" w:rsidRPr="00257976">
        <w:t>l' 80</w:t>
      </w:r>
      <w:r w:rsidR="00E806D8">
        <w:t xml:space="preserve"> per cento </w:t>
      </w:r>
      <w:r w:rsidRPr="00257976">
        <w:t>bagnata d</w:t>
      </w:r>
      <w:r w:rsidR="00E806D8">
        <w:t>al</w:t>
      </w:r>
      <w:r w:rsidRPr="00257976">
        <w:t xml:space="preserve"> mare e </w:t>
      </w:r>
      <w:r w:rsidR="00E806D8">
        <w:t xml:space="preserve">potrebbe rappresentare </w:t>
      </w:r>
      <w:r w:rsidR="00B71647">
        <w:t xml:space="preserve">in Europa un </w:t>
      </w:r>
      <w:r w:rsidR="00E806D8">
        <w:t xml:space="preserve">attore essenziale nel dare </w:t>
      </w:r>
      <w:r w:rsidRPr="00257976">
        <w:t>un contributo strategico a</w:t>
      </w:r>
      <w:r w:rsidR="00B71647">
        <w:t xml:space="preserve">lla </w:t>
      </w:r>
      <w:r w:rsidRPr="00257976">
        <w:t>politica di crescita e di sviluppo</w:t>
      </w:r>
      <w:r w:rsidR="00E806D8">
        <w:t xml:space="preserve"> nel settore dell'economia blu;</w:t>
      </w:r>
    </w:p>
    <w:p w:rsidR="002A100E" w:rsidRPr="00257976" w:rsidRDefault="002A100E" w:rsidP="00586178">
      <w:pPr>
        <w:spacing w:line="360" w:lineRule="auto"/>
        <w:jc w:val="both"/>
      </w:pPr>
    </w:p>
    <w:p w:rsidR="00C34B63" w:rsidRDefault="002A100E" w:rsidP="00091D08">
      <w:pPr>
        <w:spacing w:line="360" w:lineRule="auto"/>
        <w:jc w:val="both"/>
      </w:pPr>
      <w:r w:rsidRPr="00257976">
        <w:t>4</w:t>
      </w:r>
      <w:r w:rsidR="00586178" w:rsidRPr="00257976">
        <w:t>) a realizzare una maggiore cooperazione tra i livelli amministrativi ed il sistema de</w:t>
      </w:r>
      <w:r w:rsidR="00F33024" w:rsidRPr="00257976">
        <w:t>lle competenze tecniche esterne</w:t>
      </w:r>
      <w:r w:rsidR="00B71647">
        <w:t xml:space="preserve">, nonché a favorire </w:t>
      </w:r>
      <w:r w:rsidR="00586178" w:rsidRPr="00257976">
        <w:t xml:space="preserve">un effettivo coordinamento tra politiche settoriali e territoriali, </w:t>
      </w:r>
      <w:r w:rsidR="00C34B63" w:rsidRPr="00257976">
        <w:t>al fine di includere dove possibile i soggetti regionali e locali</w:t>
      </w:r>
      <w:r w:rsidR="00F33024" w:rsidRPr="00257976">
        <w:t>, pubblici ma anche privati,</w:t>
      </w:r>
      <w:r w:rsidR="00C34B63" w:rsidRPr="00257976">
        <w:t xml:space="preserve"> nella program</w:t>
      </w:r>
      <w:r w:rsidR="00F33024" w:rsidRPr="00257976">
        <w:t xml:space="preserve">mazione territoriale </w:t>
      </w:r>
      <w:r w:rsidR="00083614" w:rsidRPr="00257976">
        <w:t xml:space="preserve">costiera, </w:t>
      </w:r>
      <w:r w:rsidR="00B71647">
        <w:t xml:space="preserve">al fine di creare </w:t>
      </w:r>
      <w:r w:rsidR="00083614" w:rsidRPr="00257976">
        <w:t xml:space="preserve">un effettivo miglioramento della </w:t>
      </w:r>
      <w:r w:rsidR="00083614" w:rsidRPr="00B71647">
        <w:rPr>
          <w:i/>
        </w:rPr>
        <w:t>governance</w:t>
      </w:r>
      <w:r w:rsidR="00083614" w:rsidRPr="00257976">
        <w:t xml:space="preserve"> marittima lungo le coste italiane</w:t>
      </w:r>
      <w:r w:rsidR="00091D08">
        <w:t>, con particolare attenzione al recepimento - una volta definitivamente approvata a livello europeo  - della direttiva in materia di</w:t>
      </w:r>
      <w:r w:rsidR="00091D08" w:rsidRPr="00091D08">
        <w:t xml:space="preserve"> pianificazione dello spazio marittimo e la gestione</w:t>
      </w:r>
      <w:r w:rsidR="00091D08">
        <w:t xml:space="preserve"> </w:t>
      </w:r>
      <w:r w:rsidR="00091D08" w:rsidRPr="00091D08">
        <w:t>integrata delle zone costiere</w:t>
      </w:r>
      <w:r w:rsidR="00091D08">
        <w:t>, che è attualmente ancora in fase di proposta (</w:t>
      </w:r>
      <w:r w:rsidR="00091D08" w:rsidRPr="00257976">
        <w:t>COM 2013/ 133</w:t>
      </w:r>
      <w:r w:rsidR="00091D08">
        <w:t>);</w:t>
      </w:r>
    </w:p>
    <w:p w:rsidR="00091D08" w:rsidRPr="00257976" w:rsidRDefault="00091D08" w:rsidP="00091D08">
      <w:pPr>
        <w:spacing w:line="360" w:lineRule="auto"/>
        <w:jc w:val="both"/>
      </w:pPr>
    </w:p>
    <w:p w:rsidR="0082491F" w:rsidRPr="00257976" w:rsidRDefault="005C1FB5" w:rsidP="00586178">
      <w:pPr>
        <w:spacing w:line="360" w:lineRule="auto"/>
        <w:jc w:val="both"/>
      </w:pPr>
      <w:r w:rsidRPr="00257976">
        <w:t>5</w:t>
      </w:r>
      <w:r w:rsidR="0082491F" w:rsidRPr="00257976">
        <w:t>) a sostenere occasioni di scambio di conoscenze e competenze</w:t>
      </w:r>
      <w:r w:rsidR="00083614" w:rsidRPr="00257976">
        <w:t>, così come</w:t>
      </w:r>
      <w:r w:rsidR="00F33024" w:rsidRPr="00257976">
        <w:t xml:space="preserve"> corsi</w:t>
      </w:r>
      <w:r w:rsidR="00083614" w:rsidRPr="00257976">
        <w:t xml:space="preserve"> di formazione professionale, </w:t>
      </w:r>
      <w:r w:rsidR="00F33024" w:rsidRPr="00257976">
        <w:t>rivolti</w:t>
      </w:r>
      <w:r w:rsidR="00083614" w:rsidRPr="00257976">
        <w:t xml:space="preserve"> agli operatori del settore </w:t>
      </w:r>
      <w:r w:rsidR="00F33024" w:rsidRPr="00257976">
        <w:t>marittimo e dei suoi diversi comparti, per favorire una sempre maggiore specializzazione professionale e per incrementare la presenza di operatori altamente specializzati e competenti, creando in tal modo una fucina di risorse umane veicolo per iniziative di ricerca e innovazione;</w:t>
      </w:r>
    </w:p>
    <w:p w:rsidR="00F33024" w:rsidRPr="00257976" w:rsidRDefault="00F33024" w:rsidP="00586178">
      <w:pPr>
        <w:spacing w:line="360" w:lineRule="auto"/>
        <w:jc w:val="both"/>
      </w:pPr>
    </w:p>
    <w:p w:rsidR="00F33024" w:rsidRPr="00257976" w:rsidRDefault="005C1FB5" w:rsidP="00586178">
      <w:pPr>
        <w:spacing w:line="360" w:lineRule="auto"/>
        <w:jc w:val="both"/>
      </w:pPr>
      <w:r w:rsidRPr="00257976">
        <w:t>6</w:t>
      </w:r>
      <w:r w:rsidR="00F33024" w:rsidRPr="00257976">
        <w:t>) a valorizzare il ruolo dell’economia blu e delle crescita blu all’interno dell’economia italiana, come motore di crescita e occupazione, come riserva di talenti e professionalità, come stimolo costante all’innovazione scientifica e tecnica</w:t>
      </w:r>
      <w:r w:rsidR="002A100E" w:rsidRPr="00257976">
        <w:t xml:space="preserve">, soprattutto nei settori chiave individuati nella Comunicazione della Commissione sulla Crescita Blu: Pianificazione dello Spazio Marittimo e gestione integrata delle zone costiere, competenze marittime e occupazione, Ricerca e innovazione, </w:t>
      </w:r>
      <w:r w:rsidR="002A100E" w:rsidRPr="00257976">
        <w:lastRenderedPageBreak/>
        <w:t>Trasporti marittimi e cantieristica navale, Turismo marittimo e costiero, Energia blu, Pesca e acquacoltura, Estrazione di minerali marini, Biotecnologia blu;</w:t>
      </w:r>
    </w:p>
    <w:p w:rsidR="002A100E" w:rsidRPr="00257976" w:rsidRDefault="002A100E" w:rsidP="00586178">
      <w:pPr>
        <w:spacing w:line="360" w:lineRule="auto"/>
        <w:jc w:val="both"/>
      </w:pPr>
    </w:p>
    <w:p w:rsidR="0082491F" w:rsidRPr="00257976" w:rsidRDefault="009F6ECA" w:rsidP="00586178">
      <w:pPr>
        <w:spacing w:line="360" w:lineRule="auto"/>
        <w:jc w:val="both"/>
      </w:pPr>
      <w:r>
        <w:t>7</w:t>
      </w:r>
      <w:r w:rsidR="0082491F" w:rsidRPr="00257976">
        <w:t xml:space="preserve">) </w:t>
      </w:r>
      <w:r w:rsidR="00091D08">
        <w:t>a</w:t>
      </w:r>
      <w:r w:rsidR="002A100E" w:rsidRPr="00257976">
        <w:t xml:space="preserve"> farsi portavoce degli interessi delle regioni</w:t>
      </w:r>
      <w:r w:rsidR="005C1FB5" w:rsidRPr="00257976">
        <w:t xml:space="preserve">, delle aree costiere e dell’economia marittima italiana in seno al Consiglio Europeo nell’assumere una posizione riguardo alla Strategia Europea per la Macroregione Ionico - Adriatica </w:t>
      </w:r>
      <w:r w:rsidR="008F3519">
        <w:t>e per tutta la macroregione mediterranea.</w:t>
      </w:r>
    </w:p>
    <w:p w:rsidR="005C1FB5" w:rsidRPr="00257976" w:rsidRDefault="005C1FB5" w:rsidP="00586178">
      <w:pPr>
        <w:spacing w:line="360" w:lineRule="auto"/>
        <w:jc w:val="both"/>
      </w:pPr>
    </w:p>
    <w:p w:rsidR="005C1FB5" w:rsidRDefault="009F6ECA" w:rsidP="00586178">
      <w:pPr>
        <w:spacing w:line="360" w:lineRule="auto"/>
        <w:jc w:val="both"/>
      </w:pPr>
      <w:r>
        <w:t>8</w:t>
      </w:r>
      <w:r w:rsidR="005C1FB5" w:rsidRPr="00257976">
        <w:t xml:space="preserve">) a definire canali di finanziamento dedicati per le attività di collaborazione macroregionali e in particolare modo per </w:t>
      </w:r>
      <w:r w:rsidR="008F3519">
        <w:t xml:space="preserve">coordinare </w:t>
      </w:r>
      <w:r w:rsidR="005C1FB5" w:rsidRPr="00257976">
        <w:t>la partecipazione italian</w:t>
      </w:r>
      <w:r w:rsidR="008F3519">
        <w:t xml:space="preserve">a alla Macroregione ionica – adriatica </w:t>
      </w:r>
      <w:r w:rsidR="005C1FB5" w:rsidRPr="00257976">
        <w:t xml:space="preserve"> ad analoghe iniziative che coinvolgano le regioni costiere tirreniche</w:t>
      </w:r>
      <w:r w:rsidR="008F3519">
        <w:t>, nonchè a tutta la macroregione mediterranea.</w:t>
      </w:r>
    </w:p>
    <w:p w:rsidR="005055D9" w:rsidRDefault="005055D9" w:rsidP="00586178">
      <w:pPr>
        <w:spacing w:line="360" w:lineRule="auto"/>
        <w:jc w:val="both"/>
      </w:pPr>
    </w:p>
    <w:p w:rsidR="005055D9" w:rsidRPr="00257976" w:rsidRDefault="005055D9" w:rsidP="005055D9">
      <w:pPr>
        <w:spacing w:line="360" w:lineRule="auto"/>
        <w:jc w:val="both"/>
      </w:pPr>
      <w:r w:rsidRPr="00CA6605">
        <w:rPr>
          <w:highlight w:val="yellow"/>
        </w:rPr>
        <w:t>9) ad avviare, adottare e predisporre un tavolo in sede europea dedicato alla soluzione dei problemi generati dall'applicazione della Direttiva Bol</w:t>
      </w:r>
      <w:r w:rsidR="0067422F" w:rsidRPr="00CA6605">
        <w:rPr>
          <w:highlight w:val="yellow"/>
        </w:rPr>
        <w:t>kestein alle imprese turistico-</w:t>
      </w:r>
      <w:r w:rsidRPr="00CA6605">
        <w:rPr>
          <w:highlight w:val="yellow"/>
        </w:rPr>
        <w:t>balneari</w:t>
      </w:r>
      <w:r w:rsidR="005D1E8F" w:rsidRPr="00CA6605">
        <w:rPr>
          <w:highlight w:val="yellow"/>
        </w:rPr>
        <w:t>,</w:t>
      </w:r>
      <w:r w:rsidRPr="00CA6605">
        <w:rPr>
          <w:highlight w:val="yellow"/>
        </w:rPr>
        <w:t xml:space="preserve"> in linea con quanto espresso dalla commissaria europea agli affari marittimi e alla pesca Maria Damanaki nella conferenza di Atene del marzo 2014</w:t>
      </w:r>
      <w:r w:rsidR="0067422F" w:rsidRPr="00CA6605">
        <w:rPr>
          <w:highlight w:val="yellow"/>
        </w:rPr>
        <w:t>,</w:t>
      </w:r>
      <w:r w:rsidRPr="00CA6605">
        <w:rPr>
          <w:highlight w:val="yellow"/>
        </w:rPr>
        <w:t xml:space="preserve"> e alla luce della clausola</w:t>
      </w:r>
      <w:r w:rsidR="00083680" w:rsidRPr="00CA6605">
        <w:rPr>
          <w:highlight w:val="yellow"/>
        </w:rPr>
        <w:t xml:space="preserve"> di revisione prevista dall'articolo </w:t>
      </w:r>
      <w:r w:rsidRPr="00CA6605">
        <w:rPr>
          <w:highlight w:val="yellow"/>
        </w:rPr>
        <w:t>41 della direttiva stessa</w:t>
      </w:r>
      <w:r w:rsidR="0067422F" w:rsidRPr="00CA6605">
        <w:rPr>
          <w:highlight w:val="yellow"/>
        </w:rPr>
        <w:t>,</w:t>
      </w:r>
      <w:r w:rsidRPr="00CA6605">
        <w:rPr>
          <w:highlight w:val="yellow"/>
        </w:rPr>
        <w:t xml:space="preserve"> che prevede una revisione triennale </w:t>
      </w:r>
      <w:r w:rsidR="0067422F" w:rsidRPr="00CA6605">
        <w:rPr>
          <w:highlight w:val="yellow"/>
        </w:rPr>
        <w:t>con possibilità di proposte di modifica sulla base della valutazione de</w:t>
      </w:r>
      <w:r w:rsidRPr="00CA6605">
        <w:rPr>
          <w:highlight w:val="yellow"/>
        </w:rPr>
        <w:t xml:space="preserve">gli effetti prodotti sul mercato interno. </w:t>
      </w:r>
      <w:r w:rsidR="00124314" w:rsidRPr="00CA6605">
        <w:rPr>
          <w:highlight w:val="yellow"/>
        </w:rPr>
        <w:t xml:space="preserve">Il relativo </w:t>
      </w:r>
      <w:r w:rsidR="0067422F" w:rsidRPr="00CA6605">
        <w:rPr>
          <w:highlight w:val="yellow"/>
        </w:rPr>
        <w:t xml:space="preserve">termine </w:t>
      </w:r>
      <w:r w:rsidRPr="00CA6605">
        <w:rPr>
          <w:highlight w:val="yellow"/>
        </w:rPr>
        <w:t xml:space="preserve">scade il </w:t>
      </w:r>
      <w:r w:rsidR="0067422F" w:rsidRPr="00CA6605">
        <w:rPr>
          <w:highlight w:val="yellow"/>
        </w:rPr>
        <w:t xml:space="preserve">31 dicembre 2014, </w:t>
      </w:r>
      <w:r w:rsidRPr="00CA6605">
        <w:rPr>
          <w:highlight w:val="yellow"/>
        </w:rPr>
        <w:t>proprio durante il semestre europeo italiano</w:t>
      </w:r>
      <w:r w:rsidR="0067422F" w:rsidRPr="00CA6605">
        <w:rPr>
          <w:highlight w:val="yellow"/>
        </w:rPr>
        <w:t>;</w:t>
      </w:r>
    </w:p>
    <w:p w:rsidR="00C00D35" w:rsidRPr="00257976" w:rsidRDefault="00C00D35" w:rsidP="00586178">
      <w:pPr>
        <w:spacing w:line="360" w:lineRule="auto"/>
        <w:jc w:val="both"/>
      </w:pPr>
    </w:p>
    <w:p w:rsidR="009F6ECA" w:rsidRPr="00CA6605" w:rsidRDefault="005055D9" w:rsidP="009F6ECA">
      <w:pPr>
        <w:spacing w:line="360" w:lineRule="auto"/>
        <w:jc w:val="both"/>
        <w:rPr>
          <w:highlight w:val="yellow"/>
        </w:rPr>
      </w:pPr>
      <w:r w:rsidRPr="00CA6605">
        <w:rPr>
          <w:highlight w:val="yellow"/>
        </w:rPr>
        <w:t>10</w:t>
      </w:r>
      <w:r w:rsidR="009F6ECA" w:rsidRPr="00CA6605">
        <w:rPr>
          <w:highlight w:val="yellow"/>
        </w:rPr>
        <w:t>) ad avviare, adottare e predisporre un tavolo interministeriale che individui strumenti e mezzi idonei  volti a sviluppare il potenziale della crescita dei nostri mari, per rafforzare e sostenere in Italia la blue economy, al fine di accompagnare ognuna delle realtà costiere, nelle quali le diverse attività marittime (Pianificazione dello Spazio Marittimo e gestione integrata delle zone costiere, competenze marittime e occupazione, Ricerca e innovazione, Trasporti marittimi e cantieristica navale, Turismo marittimo e costiero, Energia blu, Pesca e Acquacoltura, Estrazione di minerali marini, Biotecnologia blu) potranno apportare un contributo significativo in termini di occupazione e sviluppo economico, nel quadro delle politiche strategiche europee;</w:t>
      </w:r>
    </w:p>
    <w:p w:rsidR="009F6ECA" w:rsidRPr="00CA6605" w:rsidRDefault="009F6ECA" w:rsidP="009F6ECA">
      <w:pPr>
        <w:spacing w:line="360" w:lineRule="auto"/>
        <w:jc w:val="both"/>
        <w:rPr>
          <w:highlight w:val="yellow"/>
        </w:rPr>
      </w:pPr>
    </w:p>
    <w:p w:rsidR="0019262A" w:rsidRDefault="005055D9" w:rsidP="00586178">
      <w:pPr>
        <w:spacing w:line="360" w:lineRule="auto"/>
        <w:jc w:val="both"/>
      </w:pPr>
      <w:r w:rsidRPr="00CA6605">
        <w:rPr>
          <w:highlight w:val="yellow"/>
        </w:rPr>
        <w:t>11</w:t>
      </w:r>
      <w:r w:rsidR="0019262A" w:rsidRPr="00CA6605">
        <w:rPr>
          <w:highlight w:val="yellow"/>
        </w:rPr>
        <w:t xml:space="preserve">) </w:t>
      </w:r>
      <w:r w:rsidR="00C448CD" w:rsidRPr="00CA6605">
        <w:rPr>
          <w:highlight w:val="yellow"/>
        </w:rPr>
        <w:t xml:space="preserve">a </w:t>
      </w:r>
      <w:r w:rsidR="0019262A" w:rsidRPr="00CA6605">
        <w:rPr>
          <w:highlight w:val="yellow"/>
        </w:rPr>
        <w:t>dedicare</w:t>
      </w:r>
      <w:r w:rsidR="00C448CD" w:rsidRPr="00CA6605">
        <w:rPr>
          <w:highlight w:val="yellow"/>
        </w:rPr>
        <w:t xml:space="preserve"> una particolare attenzione</w:t>
      </w:r>
      <w:r w:rsidR="0019262A" w:rsidRPr="00CA6605">
        <w:rPr>
          <w:highlight w:val="yellow"/>
        </w:rPr>
        <w:t xml:space="preserve">, </w:t>
      </w:r>
      <w:r w:rsidR="00C448CD" w:rsidRPr="00CA6605">
        <w:rPr>
          <w:highlight w:val="yellow"/>
        </w:rPr>
        <w:t xml:space="preserve">nell'elaborazione e sostegno della </w:t>
      </w:r>
      <w:r w:rsidR="0019262A" w:rsidRPr="00CA6605">
        <w:rPr>
          <w:highlight w:val="yellow"/>
        </w:rPr>
        <w:t xml:space="preserve">strategia nazionale per la Crescita Blu, alle piccole e medie imprese (PMI) che costituiscono una fondamentale componente </w:t>
      </w:r>
      <w:r w:rsidR="00714132" w:rsidRPr="00CA6605">
        <w:rPr>
          <w:highlight w:val="yellow"/>
        </w:rPr>
        <w:t xml:space="preserve">produttiva </w:t>
      </w:r>
      <w:r w:rsidR="00C448CD" w:rsidRPr="00CA6605">
        <w:rPr>
          <w:highlight w:val="yellow"/>
        </w:rPr>
        <w:t>del</w:t>
      </w:r>
      <w:r w:rsidR="0019262A" w:rsidRPr="00CA6605">
        <w:rPr>
          <w:highlight w:val="yellow"/>
        </w:rPr>
        <w:t xml:space="preserve"> settore marittimo italiano e che sono determinanti nella creazione di nuovi </w:t>
      </w:r>
      <w:r w:rsidR="00EC420B" w:rsidRPr="00CA6605">
        <w:rPr>
          <w:highlight w:val="yellow"/>
        </w:rPr>
        <w:t xml:space="preserve">posti di lavoro per il </w:t>
      </w:r>
      <w:r w:rsidR="00EC420B" w:rsidRPr="00CA6605">
        <w:rPr>
          <w:i/>
          <w:highlight w:val="yellow"/>
        </w:rPr>
        <w:t xml:space="preserve">cluster </w:t>
      </w:r>
      <w:r w:rsidR="00EC420B" w:rsidRPr="00CA6605">
        <w:rPr>
          <w:highlight w:val="yellow"/>
        </w:rPr>
        <w:t>del mare.</w:t>
      </w:r>
    </w:p>
    <w:p w:rsidR="004C04E9" w:rsidRDefault="004C04E9" w:rsidP="00586178">
      <w:pPr>
        <w:spacing w:line="360" w:lineRule="auto"/>
        <w:jc w:val="both"/>
      </w:pPr>
    </w:p>
    <w:p w:rsidR="004E3A4F" w:rsidRDefault="004E3A4F" w:rsidP="00586178">
      <w:pPr>
        <w:spacing w:line="360" w:lineRule="auto"/>
        <w:jc w:val="both"/>
      </w:pPr>
    </w:p>
    <w:p w:rsidR="009F6ECA" w:rsidRDefault="009F6ECA" w:rsidP="00586178">
      <w:pPr>
        <w:spacing w:line="360" w:lineRule="auto"/>
        <w:jc w:val="both"/>
      </w:pPr>
    </w:p>
    <w:p w:rsidR="005E6E2A" w:rsidRDefault="005E6E2A" w:rsidP="005E6E2A">
      <w:pPr>
        <w:spacing w:line="360" w:lineRule="auto"/>
        <w:jc w:val="both"/>
      </w:pPr>
      <w:r>
        <w:t>DANIELA VALENTINI</w:t>
      </w:r>
      <w:r w:rsidR="00083680">
        <w:t xml:space="preserve">, </w:t>
      </w:r>
    </w:p>
    <w:p w:rsidR="005E6E2A" w:rsidRDefault="00083680" w:rsidP="005E6E2A">
      <w:pPr>
        <w:spacing w:line="360" w:lineRule="auto"/>
        <w:jc w:val="both"/>
      </w:pPr>
      <w:r>
        <w:t>LINDA LANZILLOTTA,</w:t>
      </w:r>
      <w:r w:rsidRPr="0046182F">
        <w:t xml:space="preserve"> </w:t>
      </w:r>
    </w:p>
    <w:p w:rsidR="005E6E2A" w:rsidRDefault="00083680" w:rsidP="005E6E2A">
      <w:pPr>
        <w:spacing w:line="360" w:lineRule="auto"/>
        <w:jc w:val="both"/>
      </w:pPr>
      <w:r>
        <w:t>MAURIZIO GASPARRI,</w:t>
      </w:r>
    </w:p>
    <w:p w:rsidR="005E6E2A" w:rsidRDefault="00083680" w:rsidP="005E6E2A">
      <w:pPr>
        <w:spacing w:line="360" w:lineRule="auto"/>
        <w:jc w:val="both"/>
      </w:pPr>
      <w:r>
        <w:t>ROBERTO FORMIGONI,</w:t>
      </w:r>
    </w:p>
    <w:p w:rsidR="005E6E2A" w:rsidRDefault="00083680" w:rsidP="005E6E2A">
      <w:pPr>
        <w:spacing w:line="360" w:lineRule="auto"/>
        <w:jc w:val="both"/>
      </w:pPr>
      <w:r>
        <w:t>VANNINO CHITI,</w:t>
      </w:r>
    </w:p>
    <w:p w:rsidR="005E6E2A" w:rsidRDefault="00083680" w:rsidP="005E6E2A">
      <w:pPr>
        <w:spacing w:line="360" w:lineRule="auto"/>
        <w:jc w:val="both"/>
      </w:pPr>
      <w:r w:rsidRPr="00EA0E22">
        <w:t xml:space="preserve">DONATELLA ALBANO, </w:t>
      </w:r>
    </w:p>
    <w:p w:rsidR="005E6E2A" w:rsidRDefault="00083680" w:rsidP="005E6E2A">
      <w:pPr>
        <w:spacing w:line="360" w:lineRule="auto"/>
        <w:jc w:val="both"/>
      </w:pPr>
      <w:r>
        <w:t>SILVANA AMATI,</w:t>
      </w:r>
    </w:p>
    <w:p w:rsidR="005E6E2A" w:rsidRDefault="00083680" w:rsidP="005E6E2A">
      <w:pPr>
        <w:spacing w:line="360" w:lineRule="auto"/>
        <w:jc w:val="both"/>
      </w:pPr>
      <w:r w:rsidRPr="00EA0E22">
        <w:t>MASSIMO CALEO,</w:t>
      </w:r>
    </w:p>
    <w:p w:rsidR="005E6E2A" w:rsidRDefault="00083680" w:rsidP="005E6E2A">
      <w:pPr>
        <w:spacing w:line="360" w:lineRule="auto"/>
        <w:jc w:val="both"/>
      </w:pPr>
      <w:r>
        <w:t>FRANCO CARRARO,</w:t>
      </w:r>
    </w:p>
    <w:p w:rsidR="005E6E2A" w:rsidRDefault="00083680" w:rsidP="005E6E2A">
      <w:pPr>
        <w:spacing w:line="360" w:lineRule="auto"/>
        <w:jc w:val="both"/>
      </w:pPr>
      <w:r>
        <w:t>MASSIMO CERVELLINI,</w:t>
      </w:r>
    </w:p>
    <w:p w:rsidR="005E6E2A" w:rsidRDefault="00083680" w:rsidP="005E6E2A">
      <w:pPr>
        <w:spacing w:line="360" w:lineRule="auto"/>
        <w:jc w:val="both"/>
      </w:pPr>
      <w:r>
        <w:t>MANUELA GRANAIOLA,</w:t>
      </w:r>
    </w:p>
    <w:p w:rsidR="005E6E2A" w:rsidRDefault="00083680" w:rsidP="005E6E2A">
      <w:pPr>
        <w:spacing w:line="360" w:lineRule="auto"/>
        <w:jc w:val="both"/>
      </w:pPr>
      <w:r w:rsidRPr="00EA0E22">
        <w:t xml:space="preserve">BACHISIO SILVIO LAI, </w:t>
      </w:r>
    </w:p>
    <w:p w:rsidR="005E6E2A" w:rsidRDefault="00083680" w:rsidP="005E6E2A">
      <w:pPr>
        <w:spacing w:line="360" w:lineRule="auto"/>
        <w:jc w:val="both"/>
      </w:pPr>
      <w:r w:rsidRPr="00EA0E22">
        <w:t xml:space="preserve">DORIS LO MORO, </w:t>
      </w:r>
    </w:p>
    <w:p w:rsidR="005E6E2A" w:rsidRDefault="00083680" w:rsidP="005E6E2A">
      <w:pPr>
        <w:spacing w:line="360" w:lineRule="auto"/>
        <w:jc w:val="both"/>
      </w:pPr>
      <w:r w:rsidRPr="00EA0E22">
        <w:t xml:space="preserve">GIUSEPPE LUMIA, </w:t>
      </w:r>
    </w:p>
    <w:p w:rsidR="005E6E2A" w:rsidRDefault="00083680" w:rsidP="005E6E2A">
      <w:pPr>
        <w:spacing w:line="360" w:lineRule="auto"/>
        <w:jc w:val="both"/>
      </w:pPr>
      <w:r w:rsidRPr="00EA0E22">
        <w:t xml:space="preserve">CLAUDIO MOSCARDELLI, </w:t>
      </w:r>
    </w:p>
    <w:p w:rsidR="005E6E2A" w:rsidRDefault="00083680" w:rsidP="005E6E2A">
      <w:pPr>
        <w:spacing w:line="360" w:lineRule="auto"/>
        <w:jc w:val="both"/>
      </w:pPr>
      <w:r w:rsidRPr="00EA0E22">
        <w:t xml:space="preserve">VENERA PADUA, </w:t>
      </w:r>
    </w:p>
    <w:p w:rsidR="005E6E2A" w:rsidRDefault="00083680" w:rsidP="005E6E2A">
      <w:pPr>
        <w:spacing w:line="360" w:lineRule="auto"/>
        <w:jc w:val="both"/>
      </w:pPr>
      <w:r w:rsidRPr="00EA0E22">
        <w:t xml:space="preserve">STEFANIA PEZZOPANE, </w:t>
      </w:r>
    </w:p>
    <w:p w:rsidR="005E6E2A" w:rsidRDefault="00083680" w:rsidP="005E6E2A">
      <w:pPr>
        <w:spacing w:line="360" w:lineRule="auto"/>
        <w:jc w:val="both"/>
      </w:pPr>
      <w:r w:rsidRPr="00EA0E22">
        <w:t xml:space="preserve">LEANA PIGNEDOLI, </w:t>
      </w:r>
    </w:p>
    <w:p w:rsidR="005E6E2A" w:rsidRDefault="00083680" w:rsidP="005E6E2A">
      <w:pPr>
        <w:spacing w:line="360" w:lineRule="auto"/>
        <w:jc w:val="both"/>
      </w:pPr>
      <w:r w:rsidRPr="00EA0E22">
        <w:t xml:space="preserve">LUCIO ROMANO, </w:t>
      </w:r>
    </w:p>
    <w:p w:rsidR="005E6E2A" w:rsidRDefault="00083680" w:rsidP="005E6E2A">
      <w:pPr>
        <w:spacing w:line="360" w:lineRule="auto"/>
        <w:jc w:val="both"/>
      </w:pPr>
      <w:r w:rsidRPr="00EA0E22">
        <w:t xml:space="preserve">ROBERTO RUTA, </w:t>
      </w:r>
    </w:p>
    <w:p w:rsidR="005E6E2A" w:rsidRDefault="00083680" w:rsidP="005E6E2A">
      <w:pPr>
        <w:spacing w:line="360" w:lineRule="auto"/>
        <w:jc w:val="both"/>
      </w:pPr>
      <w:r w:rsidRPr="00EA0E22">
        <w:t xml:space="preserve">ANGELICA SAGGESE, </w:t>
      </w:r>
    </w:p>
    <w:p w:rsidR="005E6E2A" w:rsidRDefault="00083680" w:rsidP="005E6E2A">
      <w:pPr>
        <w:spacing w:line="360" w:lineRule="auto"/>
        <w:jc w:val="both"/>
      </w:pPr>
      <w:r w:rsidRPr="00EA0E22">
        <w:t xml:space="preserve">GIORGIO SANTINI, </w:t>
      </w:r>
    </w:p>
    <w:p w:rsidR="005E6E2A" w:rsidRDefault="00083680" w:rsidP="005E6E2A">
      <w:pPr>
        <w:spacing w:line="360" w:lineRule="auto"/>
        <w:jc w:val="both"/>
      </w:pPr>
      <w:r w:rsidRPr="00EA0E22">
        <w:t>SALVATORE TOMASELLI</w:t>
      </w:r>
    </w:p>
    <w:p w:rsidR="000B5A40" w:rsidRPr="00257976" w:rsidRDefault="000B5A40" w:rsidP="00586178">
      <w:pPr>
        <w:spacing w:line="360" w:lineRule="auto"/>
        <w:jc w:val="both"/>
      </w:pPr>
    </w:p>
    <w:p w:rsidR="000B5A40" w:rsidRPr="00257976" w:rsidRDefault="000B5A40" w:rsidP="00586178">
      <w:pPr>
        <w:spacing w:line="360" w:lineRule="auto"/>
        <w:jc w:val="both"/>
      </w:pPr>
    </w:p>
    <w:p w:rsidR="000B5A40" w:rsidRPr="00257976" w:rsidRDefault="000B5A40" w:rsidP="000B5A40">
      <w:pPr>
        <w:spacing w:line="360" w:lineRule="auto"/>
        <w:jc w:val="both"/>
      </w:pPr>
    </w:p>
    <w:sectPr w:rsidR="000B5A40" w:rsidRPr="00257976" w:rsidSect="005C1FB5">
      <w:footerReference w:type="even" r:id="rId11"/>
      <w:footerReference w:type="defaul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0A" w:rsidRDefault="001E5D0A">
      <w:r>
        <w:separator/>
      </w:r>
    </w:p>
  </w:endnote>
  <w:endnote w:type="continuationSeparator" w:id="0">
    <w:p w:rsidR="001E5D0A" w:rsidRDefault="001E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08" w:rsidRDefault="004F5A53" w:rsidP="005C1F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91D0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91D08" w:rsidRDefault="00091D08" w:rsidP="00DF26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3056"/>
      <w:docPartObj>
        <w:docPartGallery w:val="Page Numbers (Bottom of Page)"/>
        <w:docPartUnique/>
      </w:docPartObj>
    </w:sdtPr>
    <w:sdtEndPr/>
    <w:sdtContent>
      <w:p w:rsidR="00637B6C" w:rsidRDefault="00533EB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2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1D08" w:rsidRDefault="00091D08" w:rsidP="00DF265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08" w:rsidRDefault="00533EB2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02EE">
      <w:rPr>
        <w:noProof/>
      </w:rPr>
      <w:t>1</w:t>
    </w:r>
    <w:r>
      <w:rPr>
        <w:noProof/>
      </w:rPr>
      <w:fldChar w:fldCharType="end"/>
    </w:r>
  </w:p>
  <w:p w:rsidR="00091D08" w:rsidRDefault="00091D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0A" w:rsidRDefault="001E5D0A">
      <w:r>
        <w:separator/>
      </w:r>
    </w:p>
  </w:footnote>
  <w:footnote w:type="continuationSeparator" w:id="0">
    <w:p w:rsidR="001E5D0A" w:rsidRDefault="001E5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D8E"/>
    <w:multiLevelType w:val="hybridMultilevel"/>
    <w:tmpl w:val="665C366C"/>
    <w:lvl w:ilvl="0" w:tplc="9AB4908E">
      <w:start w:val="12"/>
      <w:numFmt w:val="bullet"/>
      <w:lvlText w:val="-"/>
      <w:lvlJc w:val="left"/>
      <w:pPr>
        <w:ind w:left="38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35212"/>
    <w:multiLevelType w:val="hybridMultilevel"/>
    <w:tmpl w:val="9CBC7B94"/>
    <w:lvl w:ilvl="0" w:tplc="BACA8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B4042"/>
    <w:multiLevelType w:val="hybridMultilevel"/>
    <w:tmpl w:val="DD0489F2"/>
    <w:lvl w:ilvl="0" w:tplc="0E04F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6D4BFD"/>
    <w:multiLevelType w:val="hybridMultilevel"/>
    <w:tmpl w:val="B8D431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532648"/>
    <w:multiLevelType w:val="hybridMultilevel"/>
    <w:tmpl w:val="B694D11E"/>
    <w:lvl w:ilvl="0" w:tplc="BACA8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4D5309"/>
    <w:multiLevelType w:val="hybridMultilevel"/>
    <w:tmpl w:val="29725EBE"/>
    <w:lvl w:ilvl="0" w:tplc="9AB4908E">
      <w:start w:val="12"/>
      <w:numFmt w:val="bullet"/>
      <w:lvlText w:val="-"/>
      <w:lvlJc w:val="left"/>
      <w:pPr>
        <w:ind w:left="38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6">
    <w:nsid w:val="71871D79"/>
    <w:multiLevelType w:val="hybridMultilevel"/>
    <w:tmpl w:val="54B875F2"/>
    <w:lvl w:ilvl="0" w:tplc="0E04F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A1"/>
    <w:rsid w:val="00004A2E"/>
    <w:rsid w:val="0008334F"/>
    <w:rsid w:val="00083614"/>
    <w:rsid w:val="00083680"/>
    <w:rsid w:val="0008792B"/>
    <w:rsid w:val="00091D08"/>
    <w:rsid w:val="000B5A40"/>
    <w:rsid w:val="00124314"/>
    <w:rsid w:val="0014545A"/>
    <w:rsid w:val="001870BA"/>
    <w:rsid w:val="0019262A"/>
    <w:rsid w:val="001B4369"/>
    <w:rsid w:val="001B5F66"/>
    <w:rsid w:val="001C3C27"/>
    <w:rsid w:val="001E58A5"/>
    <w:rsid w:val="001E5D0A"/>
    <w:rsid w:val="001F64B7"/>
    <w:rsid w:val="002010DC"/>
    <w:rsid w:val="0021226A"/>
    <w:rsid w:val="00234A2D"/>
    <w:rsid w:val="00257976"/>
    <w:rsid w:val="00285527"/>
    <w:rsid w:val="002A100E"/>
    <w:rsid w:val="002C1E67"/>
    <w:rsid w:val="002D286D"/>
    <w:rsid w:val="002F1D0C"/>
    <w:rsid w:val="00342243"/>
    <w:rsid w:val="003459DD"/>
    <w:rsid w:val="00392842"/>
    <w:rsid w:val="003B02EE"/>
    <w:rsid w:val="003B4033"/>
    <w:rsid w:val="003D3A48"/>
    <w:rsid w:val="003F2E5B"/>
    <w:rsid w:val="00411146"/>
    <w:rsid w:val="00423752"/>
    <w:rsid w:val="004341E0"/>
    <w:rsid w:val="0046046B"/>
    <w:rsid w:val="00461C9C"/>
    <w:rsid w:val="00475BC3"/>
    <w:rsid w:val="004C04E9"/>
    <w:rsid w:val="004C4952"/>
    <w:rsid w:val="004D6B23"/>
    <w:rsid w:val="004E3A4F"/>
    <w:rsid w:val="004F5A53"/>
    <w:rsid w:val="005055D9"/>
    <w:rsid w:val="00506CB9"/>
    <w:rsid w:val="00520F78"/>
    <w:rsid w:val="00521F97"/>
    <w:rsid w:val="00533EB2"/>
    <w:rsid w:val="00560C4C"/>
    <w:rsid w:val="0058435C"/>
    <w:rsid w:val="005847DF"/>
    <w:rsid w:val="00586178"/>
    <w:rsid w:val="00597DD0"/>
    <w:rsid w:val="005C1FB5"/>
    <w:rsid w:val="005C60E6"/>
    <w:rsid w:val="005D1E8F"/>
    <w:rsid w:val="005E6E2A"/>
    <w:rsid w:val="006136A1"/>
    <w:rsid w:val="0061548F"/>
    <w:rsid w:val="006246D7"/>
    <w:rsid w:val="00637B6C"/>
    <w:rsid w:val="0067422F"/>
    <w:rsid w:val="006B491C"/>
    <w:rsid w:val="006D1808"/>
    <w:rsid w:val="006E6CFC"/>
    <w:rsid w:val="006F6B29"/>
    <w:rsid w:val="00714132"/>
    <w:rsid w:val="00735913"/>
    <w:rsid w:val="00740C42"/>
    <w:rsid w:val="007449CD"/>
    <w:rsid w:val="00747C14"/>
    <w:rsid w:val="00782406"/>
    <w:rsid w:val="007A19D1"/>
    <w:rsid w:val="007D1394"/>
    <w:rsid w:val="007E3C76"/>
    <w:rsid w:val="007E789E"/>
    <w:rsid w:val="007F51CC"/>
    <w:rsid w:val="00800541"/>
    <w:rsid w:val="0082177D"/>
    <w:rsid w:val="0082491F"/>
    <w:rsid w:val="00865189"/>
    <w:rsid w:val="008B4112"/>
    <w:rsid w:val="008B678F"/>
    <w:rsid w:val="008C0BB4"/>
    <w:rsid w:val="008C342C"/>
    <w:rsid w:val="008D46D2"/>
    <w:rsid w:val="008D5DA4"/>
    <w:rsid w:val="008E24EA"/>
    <w:rsid w:val="008E336E"/>
    <w:rsid w:val="008F3519"/>
    <w:rsid w:val="00917B30"/>
    <w:rsid w:val="00926B0D"/>
    <w:rsid w:val="00941477"/>
    <w:rsid w:val="0094476B"/>
    <w:rsid w:val="00947037"/>
    <w:rsid w:val="00964C1B"/>
    <w:rsid w:val="00973649"/>
    <w:rsid w:val="00990AA4"/>
    <w:rsid w:val="009E362F"/>
    <w:rsid w:val="009E561A"/>
    <w:rsid w:val="009F2ACD"/>
    <w:rsid w:val="009F5A9F"/>
    <w:rsid w:val="009F6ECA"/>
    <w:rsid w:val="00A25D52"/>
    <w:rsid w:val="00A3554C"/>
    <w:rsid w:val="00A46CF5"/>
    <w:rsid w:val="00A766FA"/>
    <w:rsid w:val="00A8234D"/>
    <w:rsid w:val="00A830F9"/>
    <w:rsid w:val="00AA241A"/>
    <w:rsid w:val="00AB0F35"/>
    <w:rsid w:val="00B00C70"/>
    <w:rsid w:val="00B16842"/>
    <w:rsid w:val="00B52D22"/>
    <w:rsid w:val="00B60C61"/>
    <w:rsid w:val="00B71647"/>
    <w:rsid w:val="00B76427"/>
    <w:rsid w:val="00BA369A"/>
    <w:rsid w:val="00BD0D05"/>
    <w:rsid w:val="00BE5A92"/>
    <w:rsid w:val="00C00D35"/>
    <w:rsid w:val="00C05FA1"/>
    <w:rsid w:val="00C0761E"/>
    <w:rsid w:val="00C23574"/>
    <w:rsid w:val="00C3381A"/>
    <w:rsid w:val="00C34B63"/>
    <w:rsid w:val="00C37CF2"/>
    <w:rsid w:val="00C448CD"/>
    <w:rsid w:val="00C77765"/>
    <w:rsid w:val="00C81DC2"/>
    <w:rsid w:val="00CA6605"/>
    <w:rsid w:val="00CB6973"/>
    <w:rsid w:val="00CD5150"/>
    <w:rsid w:val="00D350C5"/>
    <w:rsid w:val="00D67D1F"/>
    <w:rsid w:val="00D90EB1"/>
    <w:rsid w:val="00D953E4"/>
    <w:rsid w:val="00DB276E"/>
    <w:rsid w:val="00DB7865"/>
    <w:rsid w:val="00DF265E"/>
    <w:rsid w:val="00DF7225"/>
    <w:rsid w:val="00E63CE8"/>
    <w:rsid w:val="00E64B20"/>
    <w:rsid w:val="00E806D8"/>
    <w:rsid w:val="00EC420B"/>
    <w:rsid w:val="00F14FEA"/>
    <w:rsid w:val="00F33024"/>
    <w:rsid w:val="00F46507"/>
    <w:rsid w:val="00F51064"/>
    <w:rsid w:val="00F77610"/>
    <w:rsid w:val="00FA0B0C"/>
    <w:rsid w:val="00FA2177"/>
    <w:rsid w:val="00FB6C33"/>
    <w:rsid w:val="00FB7EC7"/>
    <w:rsid w:val="00FC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6136A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136A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136A1"/>
  </w:style>
  <w:style w:type="paragraph" w:customStyle="1" w:styleId="Default">
    <w:name w:val="Default"/>
    <w:rsid w:val="008C0B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2579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7976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257976"/>
    <w:rPr>
      <w:sz w:val="24"/>
      <w:szCs w:val="24"/>
    </w:rPr>
  </w:style>
  <w:style w:type="paragraph" w:styleId="Paragrafoelenco">
    <w:name w:val="List Paragraph"/>
    <w:basedOn w:val="Normale"/>
    <w:uiPriority w:val="72"/>
    <w:qFormat/>
    <w:rsid w:val="00505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6136A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136A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136A1"/>
  </w:style>
  <w:style w:type="paragraph" w:customStyle="1" w:styleId="Default">
    <w:name w:val="Default"/>
    <w:rsid w:val="008C0B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2579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7976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257976"/>
    <w:rPr>
      <w:sz w:val="24"/>
      <w:szCs w:val="24"/>
    </w:rPr>
  </w:style>
  <w:style w:type="paragraph" w:styleId="Paragrafoelenco">
    <w:name w:val="List Paragraph"/>
    <w:basedOn w:val="Normale"/>
    <w:uiPriority w:val="72"/>
    <w:qFormat/>
    <w:rsid w:val="0050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5B8F7-B641-4650-A958-99D001A9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Mozione programmatica</vt:lpstr>
    </vt:vector>
  </TitlesOfParts>
  <Company>Azimut Europa SRL</Company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Mozione programmatica</dc:title>
  <dc:creator>Stephanie</dc:creator>
  <cp:lastModifiedBy>Pietro Gentili</cp:lastModifiedBy>
  <cp:revision>2</cp:revision>
  <cp:lastPrinted>2014-03-05T17:09:00Z</cp:lastPrinted>
  <dcterms:created xsi:type="dcterms:W3CDTF">2014-04-11T07:03:00Z</dcterms:created>
  <dcterms:modified xsi:type="dcterms:W3CDTF">2014-04-11T07:03:00Z</dcterms:modified>
</cp:coreProperties>
</file>